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200" w:firstLineChars="427"/>
        <w:rPr>
          <w:rFonts w:ascii="宋体" w:hAnsi="宋体" w:cs="宋体"/>
          <w:b/>
          <w:bCs/>
          <w:sz w:val="28"/>
          <w:szCs w:val="28"/>
        </w:rPr>
      </w:pPr>
      <w:r>
        <w:rPr>
          <w:rFonts w:hint="eastAsia" w:ascii="宋体" w:hAnsi="宋体" w:cs="宋体"/>
          <w:b/>
          <w:bCs/>
          <w:sz w:val="28"/>
          <w:szCs w:val="28"/>
        </w:rPr>
        <w:t>2023年研究生招生宣传教育科学学院简介</w:t>
      </w:r>
    </w:p>
    <w:p>
      <w:pPr>
        <w:spacing w:before="156" w:beforeLines="50" w:after="156" w:afterLines="50" w:line="360" w:lineRule="auto"/>
        <w:ind w:firstLine="562" w:firstLineChars="200"/>
        <w:rPr>
          <w:rFonts w:ascii="宋体" w:hAnsi="宋体" w:cs="宋体"/>
          <w:b/>
          <w:bCs/>
          <w:sz w:val="28"/>
          <w:szCs w:val="28"/>
        </w:rPr>
      </w:pPr>
      <w:r>
        <w:rPr>
          <w:rFonts w:hint="eastAsia" w:ascii="宋体" w:hAnsi="宋体" w:cs="宋体"/>
          <w:b/>
          <w:bCs/>
          <w:sz w:val="28"/>
          <w:szCs w:val="28"/>
        </w:rPr>
        <w:t>一、学院院标</w:t>
      </w:r>
    </w:p>
    <w:p>
      <w:pPr>
        <w:spacing w:line="360" w:lineRule="auto"/>
        <w:ind w:firstLine="480"/>
        <w:jc w:val="center"/>
        <w:rPr>
          <w:rFonts w:ascii="宋体" w:hAnsi="宋体" w:cs="宋体"/>
          <w:sz w:val="28"/>
          <w:szCs w:val="28"/>
        </w:rPr>
      </w:pPr>
      <w:r>
        <w:rPr>
          <w:rFonts w:hint="eastAsia" w:ascii="宋体" w:hAnsi="宋体" w:cs="宋体"/>
          <w:sz w:val="28"/>
          <w:szCs w:val="28"/>
        </w:rPr>
        <w:drawing>
          <wp:inline distT="0" distB="0" distL="114300" distR="114300">
            <wp:extent cx="2520950" cy="2520950"/>
            <wp:effectExtent l="0" t="0" r="0" b="0"/>
            <wp:docPr id="11" name="图片 11" descr="院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院标"/>
                    <pic:cNvPicPr>
                      <a:picLocks noChangeAspect="1"/>
                    </pic:cNvPicPr>
                  </pic:nvPicPr>
                  <pic:blipFill>
                    <a:blip r:embed="rId4"/>
                    <a:stretch>
                      <a:fillRect/>
                    </a:stretch>
                  </pic:blipFill>
                  <pic:spPr>
                    <a:xfrm>
                      <a:off x="0" y="0"/>
                      <a:ext cx="2520950" cy="2520950"/>
                    </a:xfrm>
                    <a:prstGeom prst="rect">
                      <a:avLst/>
                    </a:prstGeom>
                  </pic:spPr>
                </pic:pic>
              </a:graphicData>
            </a:graphic>
          </wp:inline>
        </w:drawing>
      </w:r>
    </w:p>
    <w:p>
      <w:pPr>
        <w:spacing w:before="156" w:beforeLines="50" w:after="156" w:afterLines="50" w:line="360" w:lineRule="auto"/>
        <w:ind w:firstLine="562" w:firstLineChars="200"/>
        <w:rPr>
          <w:rFonts w:ascii="宋体" w:hAnsi="宋体" w:cs="宋体"/>
          <w:b/>
          <w:bCs/>
          <w:sz w:val="28"/>
          <w:szCs w:val="28"/>
        </w:rPr>
      </w:pPr>
      <w:r>
        <w:rPr>
          <w:rFonts w:hint="eastAsia" w:ascii="宋体" w:hAnsi="宋体" w:cs="宋体"/>
          <w:b/>
          <w:bCs/>
          <w:sz w:val="28"/>
          <w:szCs w:val="28"/>
        </w:rPr>
        <w:t>二、学院简介</w:t>
      </w:r>
    </w:p>
    <w:p>
      <w:pPr>
        <w:pStyle w:val="8"/>
        <w:widowControl/>
        <w:shd w:val="clear" w:color="auto" w:fill="FFFFFF"/>
        <w:spacing w:before="106" w:line="360" w:lineRule="auto"/>
        <w:ind w:firstLine="556"/>
        <w:jc w:val="both"/>
        <w:rPr>
          <w:rFonts w:ascii="宋体" w:hAnsi="宋体" w:eastAsia="宋体" w:cs="宋体"/>
        </w:rPr>
      </w:pPr>
      <w:r>
        <w:rPr>
          <w:rFonts w:hint="eastAsia" w:ascii="宋体" w:hAnsi="宋体" w:eastAsia="宋体" w:cs="宋体"/>
          <w:shd w:val="clear" w:color="auto" w:fill="FFFFFF"/>
        </w:rPr>
        <w:t>教育科学学院（田家炳教育书院）成立于1953年，前身为教育研究室、教育科学研究所和教育系。2002年，为铭记香港田家炳先生的无私捐赠，学院又冠名为田家炳教育书院。经过几代人的不懈努力，目前已建设成为省内一流，国内著名的教学科研型组织，具有办学质量高、层次全、功能强、辐射广等特征。学院现有教育学系、应用心理学系、高等教育研究所、课程与教学论学科发展中心、东北教育史研究所、心理健康教育研究所、社会教育研究所、职业教育研究所、人力资源与管理研究所、教育学原理研究所、教育政策与法律咨询中心、绩效评估教育中心等机构。</w:t>
      </w:r>
    </w:p>
    <w:p>
      <w:pPr>
        <w:pStyle w:val="8"/>
        <w:widowControl/>
        <w:shd w:val="clear" w:color="auto" w:fill="FFFFFF"/>
        <w:spacing w:before="106" w:line="360" w:lineRule="auto"/>
        <w:ind w:firstLine="556"/>
        <w:jc w:val="both"/>
        <w:rPr>
          <w:rFonts w:ascii="宋体" w:hAnsi="宋体" w:eastAsia="宋体" w:cs="宋体"/>
        </w:rPr>
      </w:pPr>
      <w:r>
        <w:rPr>
          <w:rFonts w:hint="eastAsia" w:ascii="宋体" w:hAnsi="宋体" w:eastAsia="宋体" w:cs="宋体"/>
          <w:shd w:val="clear" w:color="auto" w:fill="FFFFFF"/>
        </w:rPr>
        <w:t>学院现有教育学、应用心理学2个本科专业；教育学、心理学两个一级学科硕士学位授权点。具有教育学原理、课程与教学论、教育史、比较教育学、高等教育学、职业技术教育学、特殊教育学、教育法学、基础心理学、应用心理学、应用心理专业硕士、教育硕士（教育管理、职业技术教育、心理健康教育）的硕士学位授予权。教育学学科是辽宁省高水平建设学科、辽宁省教育科学重点研究基地，入选“辽宁省一流学科支持计划”。高等教育学和课程与教学论两个二级学科是省级重点学科。教育学本科专业先后获批省级示范专业、省级综合改革试点专业、辽宁省普通高等学校一流本科教育示范专业、国家级一流本科专业建设点；应用心理学本科专业先后获批辽宁省普通高等学校一流本科教育示范专业、国家级一流本科专业建设点；在辽宁省本科专业评估中，两个本科专业均在同类专业中排名第一。</w:t>
      </w:r>
    </w:p>
    <w:p>
      <w:pPr>
        <w:pStyle w:val="8"/>
        <w:widowControl/>
        <w:shd w:val="clear" w:color="auto" w:fill="FFFFFF"/>
        <w:spacing w:before="106" w:line="360" w:lineRule="auto"/>
        <w:ind w:firstLine="556"/>
        <w:jc w:val="both"/>
        <w:rPr>
          <w:rFonts w:ascii="宋体" w:hAnsi="宋体" w:eastAsia="宋体" w:cs="宋体"/>
        </w:rPr>
      </w:pPr>
      <w:r>
        <w:rPr>
          <w:rFonts w:hint="eastAsia" w:ascii="宋体" w:hAnsi="宋体" w:eastAsia="宋体" w:cs="宋体"/>
          <w:shd w:val="clear" w:color="auto" w:fill="FFFFFF"/>
        </w:rPr>
        <w:t>学院现有教职工</w:t>
      </w:r>
      <w:r>
        <w:rPr>
          <w:rFonts w:ascii="宋体" w:hAnsi="宋体" w:eastAsia="宋体" w:cs="宋体"/>
          <w:shd w:val="clear" w:color="auto" w:fill="FFFFFF"/>
        </w:rPr>
        <w:t>4</w:t>
      </w:r>
      <w:r>
        <w:rPr>
          <w:rFonts w:hint="eastAsia" w:ascii="宋体" w:hAnsi="宋体" w:eastAsia="宋体" w:cs="宋体"/>
          <w:shd w:val="clear" w:color="auto" w:fill="FFFFFF"/>
        </w:rPr>
        <w:t>6人，其中教授9人，副教授</w:t>
      </w:r>
      <w:r>
        <w:rPr>
          <w:rFonts w:ascii="宋体" w:hAnsi="宋体" w:eastAsia="宋体" w:cs="宋体"/>
          <w:shd w:val="clear" w:color="auto" w:fill="FFFFFF"/>
        </w:rPr>
        <w:t>17</w:t>
      </w:r>
      <w:r>
        <w:rPr>
          <w:rFonts w:hint="eastAsia" w:ascii="宋体" w:hAnsi="宋体" w:eastAsia="宋体" w:cs="宋体"/>
          <w:shd w:val="clear" w:color="auto" w:fill="FFFFFF"/>
        </w:rPr>
        <w:t>人；博士和博士在读教师的比例超过92%，近半数的教师具有国外留学经历或参与国际学术合作研究的经历。学院科研工作突出，近五年，教师获教育类国家级科研课题总数在东北地方高校中排名第一，科研经费总数达</w:t>
      </w:r>
      <w:r>
        <w:rPr>
          <w:rFonts w:ascii="宋体" w:hAnsi="宋体" w:eastAsia="宋体" w:cs="宋体"/>
          <w:shd w:val="clear" w:color="auto" w:fill="FFFFFF"/>
        </w:rPr>
        <w:t>43</w:t>
      </w:r>
      <w:r>
        <w:rPr>
          <w:rFonts w:hint="eastAsia" w:ascii="宋体" w:hAnsi="宋体" w:eastAsia="宋体" w:cs="宋体"/>
          <w:shd w:val="clear" w:color="auto" w:fill="FFFFFF"/>
        </w:rPr>
        <w:t>8</w:t>
      </w:r>
      <w:r>
        <w:rPr>
          <w:rFonts w:ascii="宋体" w:hAnsi="宋体" w:eastAsia="宋体" w:cs="宋体"/>
          <w:shd w:val="clear" w:color="auto" w:fill="FFFFFF"/>
        </w:rPr>
        <w:t>.95</w:t>
      </w:r>
      <w:r>
        <w:rPr>
          <w:rFonts w:hint="eastAsia" w:ascii="宋体" w:hAnsi="宋体" w:eastAsia="宋体" w:cs="宋体"/>
          <w:shd w:val="clear" w:color="auto" w:fill="FFFFFF"/>
        </w:rPr>
        <w:t>万元，本科专业专项投入经费</w:t>
      </w:r>
      <w:r>
        <w:rPr>
          <w:rFonts w:ascii="宋体" w:hAnsi="宋体" w:eastAsia="宋体" w:cs="宋体"/>
          <w:shd w:val="clear" w:color="auto" w:fill="FFFFFF"/>
        </w:rPr>
        <w:t>200</w:t>
      </w:r>
      <w:r>
        <w:rPr>
          <w:rFonts w:hint="eastAsia" w:ascii="宋体" w:hAnsi="宋体" w:eastAsia="宋体" w:cs="宋体"/>
          <w:shd w:val="clear" w:color="auto" w:fill="FFFFFF"/>
        </w:rPr>
        <w:t>余万元。教师中有辽宁省特聘教授、辽宁省“百千万人才工程”入选者、辽宁省高校优秀人才支持计划入选者共15人。</w:t>
      </w:r>
    </w:p>
    <w:p>
      <w:pPr>
        <w:pStyle w:val="8"/>
        <w:widowControl/>
        <w:shd w:val="clear" w:color="auto" w:fill="FFFFFF"/>
        <w:spacing w:before="106" w:line="360" w:lineRule="auto"/>
        <w:ind w:firstLine="556"/>
        <w:jc w:val="both"/>
        <w:rPr>
          <w:rFonts w:ascii="宋体" w:hAnsi="宋体" w:eastAsia="宋体" w:cs="宋体"/>
        </w:rPr>
      </w:pPr>
      <w:r>
        <w:rPr>
          <w:rFonts w:hint="eastAsia" w:ascii="宋体" w:hAnsi="宋体" w:eastAsia="宋体" w:cs="宋体"/>
          <w:shd w:val="clear" w:color="auto" w:fill="FFFFFF"/>
        </w:rPr>
        <w:t>学院重视国内外的交流与合作，与中国教育科学研究院共建“俄罗斯教育研究中心”；与抚顺市社会科学院、抚顺望花区教育局、雷锋中学、雷锋小学共建“现代学校制度建设协同创新中心”；与美国、日本等国多所高校签有合作办学协议；与我国台湾地区高校建立了密切的合作关系，每年都有学生赴台做交换生或访问生。</w:t>
      </w:r>
    </w:p>
    <w:p>
      <w:pPr>
        <w:spacing w:line="360" w:lineRule="auto"/>
        <w:ind w:firstLine="480"/>
        <w:rPr>
          <w:rFonts w:ascii="宋体" w:hAnsi="宋体" w:cs="宋体"/>
          <w:sz w:val="28"/>
          <w:szCs w:val="28"/>
        </w:rPr>
      </w:pPr>
      <w:r>
        <w:rPr>
          <w:rFonts w:hint="eastAsia" w:ascii="宋体" w:hAnsi="宋体" w:cs="宋体"/>
          <w:sz w:val="24"/>
          <w:shd w:val="clear" w:color="auto" w:fill="FFFFFF"/>
        </w:rPr>
        <w:t>学院今后的发展定位是通过特色化办学和引进培养高端师资，在专业建设和学科建设上继续保持和固化全国知名、东北一流的地位，相关各项评估指标在东北相同专业和学科上处在前2名的位置，成为创新拔尖人才培养的基地、教育家成长的摇篮、政府教育咨询决策的智库、教育科学和心理科学学术研究的重阵。</w:t>
      </w:r>
    </w:p>
    <w:p>
      <w:pPr>
        <w:spacing w:before="156" w:beforeLines="50" w:after="156" w:afterLines="50" w:line="360" w:lineRule="auto"/>
        <w:ind w:firstLine="562" w:firstLineChars="200"/>
        <w:rPr>
          <w:rFonts w:ascii="宋体" w:hAnsi="宋体" w:cs="宋体"/>
          <w:b/>
          <w:bCs/>
          <w:sz w:val="28"/>
          <w:szCs w:val="28"/>
        </w:rPr>
      </w:pPr>
      <w:r>
        <w:rPr>
          <w:rFonts w:hint="eastAsia" w:ascii="宋体" w:hAnsi="宋体" w:cs="宋体"/>
          <w:b/>
          <w:bCs/>
          <w:sz w:val="28"/>
          <w:szCs w:val="28"/>
        </w:rPr>
        <w:t>三、教育学、心理学学科专业特色</w:t>
      </w:r>
    </w:p>
    <w:p>
      <w:pPr>
        <w:spacing w:line="360" w:lineRule="auto"/>
        <w:ind w:firstLine="482" w:firstLineChars="200"/>
        <w:rPr>
          <w:rFonts w:ascii="宋体" w:hAnsi="宋体" w:cs="宋体"/>
          <w:b/>
          <w:bCs/>
          <w:sz w:val="24"/>
        </w:rPr>
      </w:pPr>
      <w:r>
        <w:rPr>
          <w:rFonts w:hint="eastAsia" w:ascii="宋体" w:hAnsi="宋体" w:cs="宋体"/>
          <w:b/>
          <w:bCs/>
          <w:sz w:val="24"/>
        </w:rPr>
        <w:t>（一）教育学科优势与特色</w:t>
      </w:r>
    </w:p>
    <w:p>
      <w:pPr>
        <w:spacing w:line="360" w:lineRule="auto"/>
        <w:ind w:firstLine="482" w:firstLineChars="200"/>
        <w:rPr>
          <w:rFonts w:ascii="宋体" w:hAnsi="宋体"/>
          <w:sz w:val="24"/>
        </w:rPr>
      </w:pPr>
      <w:r>
        <w:rPr>
          <w:rFonts w:hint="eastAsia" w:ascii="宋体" w:hAnsi="宋体"/>
          <w:b/>
          <w:bCs/>
          <w:sz w:val="24"/>
        </w:rPr>
        <w:t>一是学科与专业一体化建设成绩显著。</w:t>
      </w:r>
      <w:r>
        <w:rPr>
          <w:rFonts w:hint="eastAsia" w:ascii="宋体" w:hAnsi="宋体"/>
          <w:sz w:val="24"/>
        </w:rPr>
        <w:t>教育学入选省一流学科</w:t>
      </w:r>
      <w:r>
        <w:rPr>
          <w:rFonts w:ascii="宋体" w:hAnsi="宋体"/>
          <w:sz w:val="24"/>
        </w:rPr>
        <w:t>A层次，教育学专业是国家一流专业</w:t>
      </w:r>
      <w:r>
        <w:rPr>
          <w:rFonts w:hint="eastAsia" w:ascii="宋体" w:hAnsi="宋体"/>
          <w:sz w:val="24"/>
        </w:rPr>
        <w:t>。</w:t>
      </w:r>
      <w:r>
        <w:rPr>
          <w:rFonts w:ascii="宋体" w:hAnsi="宋体"/>
          <w:b/>
          <w:bCs/>
          <w:sz w:val="24"/>
        </w:rPr>
        <w:t>二是学科专业具有广泛的社会影响。</w:t>
      </w:r>
      <w:r>
        <w:rPr>
          <w:rFonts w:ascii="宋体" w:hAnsi="宋体"/>
          <w:sz w:val="24"/>
        </w:rPr>
        <w:t>在国务院学位办和上海软科的学科评估中，沈师教育学专业都排名在全国前25%</w:t>
      </w:r>
      <w:r>
        <w:rPr>
          <w:rFonts w:hint="eastAsia" w:ascii="宋体" w:hAnsi="宋体"/>
          <w:sz w:val="24"/>
        </w:rPr>
        <w:t>。</w:t>
      </w:r>
      <w:r>
        <w:rPr>
          <w:rFonts w:ascii="宋体" w:hAnsi="宋体"/>
          <w:b/>
          <w:bCs/>
          <w:sz w:val="24"/>
        </w:rPr>
        <w:t>三是专业的整体优势明显。</w:t>
      </w:r>
      <w:r>
        <w:rPr>
          <w:rFonts w:hint="eastAsia" w:ascii="宋体" w:hAnsi="宋体"/>
          <w:sz w:val="24"/>
        </w:rPr>
        <w:t>我院</w:t>
      </w:r>
      <w:r>
        <w:rPr>
          <w:rFonts w:ascii="宋体" w:hAnsi="宋体"/>
          <w:sz w:val="24"/>
        </w:rPr>
        <w:t>教育学</w:t>
      </w:r>
      <w:r>
        <w:rPr>
          <w:rFonts w:hint="eastAsia" w:ascii="宋体" w:hAnsi="宋体"/>
          <w:sz w:val="24"/>
        </w:rPr>
        <w:t>学科</w:t>
      </w:r>
      <w:r>
        <w:rPr>
          <w:rFonts w:ascii="宋体" w:hAnsi="宋体"/>
          <w:sz w:val="24"/>
        </w:rPr>
        <w:t>是全国少数能将二级学科硕士点都开齐的教育学</w:t>
      </w:r>
      <w:r>
        <w:rPr>
          <w:rFonts w:hint="eastAsia" w:ascii="宋体" w:hAnsi="宋体"/>
          <w:sz w:val="24"/>
        </w:rPr>
        <w:t>学科</w:t>
      </w:r>
      <w:r>
        <w:rPr>
          <w:rFonts w:ascii="宋体" w:hAnsi="宋体"/>
          <w:sz w:val="24"/>
        </w:rPr>
        <w:t>之一</w:t>
      </w:r>
      <w:r>
        <w:rPr>
          <w:rFonts w:hint="eastAsia" w:ascii="宋体" w:hAnsi="宋体"/>
          <w:sz w:val="24"/>
        </w:rPr>
        <w:t>。</w:t>
      </w:r>
      <w:r>
        <w:rPr>
          <w:rFonts w:ascii="宋体" w:hAnsi="宋体"/>
          <w:b/>
          <w:bCs/>
          <w:sz w:val="24"/>
        </w:rPr>
        <w:t>四是高端人才、高端成果聚合效应显著。</w:t>
      </w:r>
      <w:r>
        <w:rPr>
          <w:rFonts w:ascii="宋体" w:hAnsi="宋体"/>
          <w:sz w:val="24"/>
        </w:rPr>
        <w:t>教育学专业拥有国家和省级高端人才20余人，仅近5年就有</w:t>
      </w:r>
      <w:r>
        <w:rPr>
          <w:rFonts w:hint="eastAsia" w:ascii="宋体" w:hAnsi="宋体"/>
          <w:sz w:val="24"/>
        </w:rPr>
        <w:t>17</w:t>
      </w:r>
      <w:r>
        <w:rPr>
          <w:rFonts w:ascii="宋体" w:hAnsi="宋体"/>
          <w:sz w:val="24"/>
        </w:rPr>
        <w:t>项成果获教育部和辽宁省政府优秀成果奖励；五是社会贡献突出。老师和学生的咨询报告多次被中央和省市领导批示。</w:t>
      </w:r>
    </w:p>
    <w:p>
      <w:pPr>
        <w:spacing w:line="360" w:lineRule="auto"/>
        <w:ind w:firstLine="482" w:firstLineChars="200"/>
        <w:rPr>
          <w:rFonts w:ascii="宋体" w:hAnsi="宋体" w:cs="宋体"/>
          <w:b/>
          <w:bCs/>
          <w:sz w:val="24"/>
        </w:rPr>
      </w:pPr>
      <w:r>
        <w:rPr>
          <w:rFonts w:hint="eastAsia" w:ascii="宋体" w:hAnsi="宋体" w:cs="宋体"/>
          <w:b/>
          <w:bCs/>
          <w:sz w:val="24"/>
        </w:rPr>
        <w:t>（二）心理学科优势与特色</w:t>
      </w:r>
    </w:p>
    <w:p>
      <w:pPr>
        <w:spacing w:line="360" w:lineRule="auto"/>
        <w:ind w:firstLine="482" w:firstLineChars="200"/>
        <w:rPr>
          <w:rFonts w:ascii="宋体" w:hAnsi="宋体" w:cs="宋体"/>
          <w:sz w:val="28"/>
          <w:szCs w:val="28"/>
        </w:rPr>
      </w:pPr>
      <w:r>
        <w:rPr>
          <w:rFonts w:hint="eastAsia" w:ascii="宋体" w:hAnsi="宋体"/>
          <w:b/>
          <w:bCs/>
          <w:sz w:val="24"/>
        </w:rPr>
        <w:t>一是研究方向特色鲜明，研究成果显著。</w:t>
      </w:r>
      <w:r>
        <w:rPr>
          <w:rFonts w:hint="eastAsia" w:ascii="宋体" w:hAnsi="宋体"/>
          <w:sz w:val="24"/>
        </w:rPr>
        <w:t>管理心理方向东北唯一，相关心理智库入选中国智库索引（C</w:t>
      </w:r>
      <w:r>
        <w:rPr>
          <w:rFonts w:ascii="宋体" w:hAnsi="宋体"/>
          <w:sz w:val="24"/>
        </w:rPr>
        <w:t>TTI</w:t>
      </w:r>
      <w:r>
        <w:rPr>
          <w:rFonts w:hint="eastAsia" w:ascii="宋体" w:hAnsi="宋体"/>
          <w:sz w:val="24"/>
        </w:rPr>
        <w:t>）。心理发展与社会认知方向近</w:t>
      </w:r>
      <w:r>
        <w:rPr>
          <w:rFonts w:ascii="宋体" w:hAnsi="宋体"/>
          <w:sz w:val="24"/>
        </w:rPr>
        <w:t>4</w:t>
      </w:r>
      <w:r>
        <w:rPr>
          <w:rFonts w:hint="eastAsia" w:ascii="宋体" w:hAnsi="宋体"/>
          <w:sz w:val="24"/>
        </w:rPr>
        <w:t>年连续获批</w:t>
      </w:r>
      <w:r>
        <w:rPr>
          <w:rFonts w:ascii="宋体" w:hAnsi="宋体"/>
          <w:sz w:val="24"/>
        </w:rPr>
        <w:t>6</w:t>
      </w:r>
      <w:r>
        <w:rPr>
          <w:rFonts w:hint="eastAsia" w:ascii="宋体" w:hAnsi="宋体"/>
          <w:sz w:val="24"/>
        </w:rPr>
        <w:t>项国家级和部级科研项目，孤儿心理、青少年社会性发展等领域成果的学术和社会影响巨大。</w:t>
      </w:r>
      <w:r>
        <w:rPr>
          <w:rFonts w:hint="eastAsia" w:ascii="宋体" w:hAnsi="宋体"/>
          <w:b/>
          <w:bCs/>
          <w:sz w:val="24"/>
        </w:rPr>
        <w:t>二是服务国家尤其是地方重大社会需求成效突出。</w:t>
      </w:r>
      <w:r>
        <w:rPr>
          <w:rFonts w:hint="eastAsia" w:ascii="宋体" w:hAnsi="宋体"/>
          <w:sz w:val="24"/>
        </w:rPr>
        <w:t>加强新时代社会心理服务体系建设，建立高校-政府-中小学校-社会心理服务机构四位一体联动研究与实践体系，近5年有22项咨政建议获得省委书记等省部级领导批示，或被省委省政府、省人大等党和政府决策部门采纳。</w:t>
      </w:r>
      <w:r>
        <w:rPr>
          <w:rFonts w:hint="eastAsia" w:ascii="宋体" w:hAnsi="宋体"/>
          <w:b/>
          <w:bCs/>
          <w:sz w:val="24"/>
        </w:rPr>
        <w:t>三是学科渐趋年轻化，高端人才聚集效应凸显。</w:t>
      </w:r>
      <w:r>
        <w:rPr>
          <w:rFonts w:hint="eastAsia" w:ascii="宋体" w:hAnsi="宋体"/>
          <w:sz w:val="24"/>
        </w:rPr>
        <w:t>除教育部长江学者讲座教授指导青年教师快速成长外，近五年引进清华大学、北京师范大学、华东师范大学等多位心理学青年才俊，发展潜力巨大。</w:t>
      </w:r>
      <w:r>
        <w:rPr>
          <w:rFonts w:hint="eastAsia" w:ascii="宋体" w:hAnsi="宋体"/>
          <w:b/>
          <w:bCs/>
          <w:sz w:val="24"/>
        </w:rPr>
        <w:t>四是研究生培育多元化发展。</w:t>
      </w:r>
      <w:r>
        <w:rPr>
          <w:rFonts w:hint="eastAsia" w:ascii="宋体" w:hAnsi="宋体"/>
          <w:sz w:val="24"/>
        </w:rPr>
        <w:t>学科借助心理学硕士一级学科、应用心理硕士专业学位及教育硕士心理健康教育领域，大力培养复合型高端人才，毕业生广泛分布于政府机关、国内外高校、中小学校、企事业单位、社会心理服务机构等。</w:t>
      </w:r>
    </w:p>
    <w:p>
      <w:pPr>
        <w:spacing w:line="360" w:lineRule="auto"/>
        <w:ind w:firstLine="480"/>
        <w:rPr>
          <w:rFonts w:ascii="宋体" w:hAnsi="宋体" w:cs="宋体"/>
          <w:b/>
          <w:bCs/>
          <w:sz w:val="28"/>
          <w:szCs w:val="28"/>
        </w:rPr>
      </w:pPr>
      <w:r>
        <w:rPr>
          <w:rFonts w:hint="eastAsia" w:ascii="宋体" w:hAnsi="宋体" w:cs="宋体"/>
          <w:b/>
          <w:bCs/>
          <w:sz w:val="28"/>
          <w:szCs w:val="28"/>
        </w:rPr>
        <w:t>四、招生专业目录</w:t>
      </w:r>
    </w:p>
    <w:p>
      <w:pPr>
        <w:spacing w:line="360" w:lineRule="auto"/>
        <w:ind w:firstLine="480"/>
        <w:jc w:val="center"/>
      </w:pPr>
      <w:r>
        <w:drawing>
          <wp:inline distT="0" distB="0" distL="114300" distR="114300">
            <wp:extent cx="4385310" cy="4043045"/>
            <wp:effectExtent l="0" t="0" r="0"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5"/>
                    <a:stretch>
                      <a:fillRect/>
                    </a:stretch>
                  </pic:blipFill>
                  <pic:spPr>
                    <a:xfrm>
                      <a:off x="0" y="0"/>
                      <a:ext cx="4389022" cy="4046903"/>
                    </a:xfrm>
                    <a:prstGeom prst="rect">
                      <a:avLst/>
                    </a:prstGeom>
                    <a:noFill/>
                    <a:ln>
                      <a:noFill/>
                    </a:ln>
                  </pic:spPr>
                </pic:pic>
              </a:graphicData>
            </a:graphic>
          </wp:inline>
        </w:drawing>
      </w:r>
    </w:p>
    <w:p>
      <w:pPr>
        <w:spacing w:line="360" w:lineRule="auto"/>
        <w:ind w:firstLine="480"/>
        <w:jc w:val="center"/>
      </w:pPr>
    </w:p>
    <w:p>
      <w:pPr>
        <w:spacing w:line="360" w:lineRule="auto"/>
        <w:ind w:firstLine="480"/>
        <w:jc w:val="center"/>
      </w:pPr>
      <w:r>
        <w:drawing>
          <wp:inline distT="0" distB="0" distL="114300" distR="114300">
            <wp:extent cx="4558665" cy="1724025"/>
            <wp:effectExtent l="0" t="0" r="13335" b="9525"/>
            <wp:docPr id="17" name="图片 17" descr="1663206479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3206479187"/>
                    <pic:cNvPicPr>
                      <a:picLocks noChangeAspect="1"/>
                    </pic:cNvPicPr>
                  </pic:nvPicPr>
                  <pic:blipFill>
                    <a:blip r:embed="rId6"/>
                    <a:stretch>
                      <a:fillRect/>
                    </a:stretch>
                  </pic:blipFill>
                  <pic:spPr>
                    <a:xfrm>
                      <a:off x="0" y="0"/>
                      <a:ext cx="4558665" cy="1724025"/>
                    </a:xfrm>
                    <a:prstGeom prst="rect">
                      <a:avLst/>
                    </a:prstGeom>
                  </pic:spPr>
                </pic:pic>
              </a:graphicData>
            </a:graphic>
          </wp:inline>
        </w:drawing>
      </w:r>
    </w:p>
    <w:p>
      <w:pPr>
        <w:spacing w:line="360" w:lineRule="auto"/>
        <w:ind w:firstLine="480"/>
        <w:jc w:val="center"/>
      </w:pPr>
      <w:r>
        <w:drawing>
          <wp:inline distT="0" distB="0" distL="114300" distR="114300">
            <wp:extent cx="4562475" cy="1532255"/>
            <wp:effectExtent l="0" t="0" r="9525" b="10795"/>
            <wp:docPr id="4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7"/>
                    <pic:cNvPicPr>
                      <a:picLocks noChangeAspect="1"/>
                    </pic:cNvPicPr>
                  </pic:nvPicPr>
                  <pic:blipFill>
                    <a:blip r:embed="rId7"/>
                    <a:stretch>
                      <a:fillRect/>
                    </a:stretch>
                  </pic:blipFill>
                  <pic:spPr>
                    <a:xfrm>
                      <a:off x="0" y="0"/>
                      <a:ext cx="4562475" cy="1532255"/>
                    </a:xfrm>
                    <a:prstGeom prst="rect">
                      <a:avLst/>
                    </a:prstGeom>
                    <a:noFill/>
                    <a:ln>
                      <a:noFill/>
                    </a:ln>
                  </pic:spPr>
                </pic:pic>
              </a:graphicData>
            </a:graphic>
          </wp:inline>
        </w:drawing>
      </w:r>
    </w:p>
    <w:p>
      <w:pPr>
        <w:spacing w:line="360" w:lineRule="auto"/>
        <w:ind w:firstLine="480"/>
        <w:jc w:val="center"/>
        <w:rPr>
          <w:rFonts w:ascii="宋体" w:hAnsi="宋体"/>
          <w:sz w:val="24"/>
        </w:rPr>
      </w:pPr>
    </w:p>
    <w:p>
      <w:pPr>
        <w:widowControl/>
        <w:jc w:val="left"/>
        <w:rPr>
          <w:rFonts w:ascii="宋体" w:hAnsi="宋体" w:cs="宋体"/>
          <w:b/>
          <w:bCs/>
          <w:sz w:val="28"/>
          <w:szCs w:val="28"/>
        </w:rPr>
      </w:pPr>
      <w:r>
        <w:rPr>
          <w:rFonts w:ascii="宋体" w:hAnsi="宋体" w:cs="宋体"/>
          <w:b/>
          <w:bCs/>
          <w:sz w:val="28"/>
          <w:szCs w:val="28"/>
        </w:rPr>
        <w:br w:type="page"/>
      </w:r>
    </w:p>
    <w:p>
      <w:pPr>
        <w:spacing w:before="156" w:beforeLines="50" w:after="156" w:afterLines="50"/>
        <w:ind w:firstLine="562" w:firstLineChars="200"/>
        <w:rPr>
          <w:rFonts w:ascii="宋体" w:hAnsi="宋体" w:cs="宋体"/>
          <w:b/>
          <w:bCs/>
          <w:sz w:val="28"/>
          <w:szCs w:val="28"/>
        </w:rPr>
      </w:pPr>
      <w:r>
        <w:rPr>
          <w:rFonts w:hint="eastAsia" w:ascii="宋体" w:hAnsi="宋体" w:cs="宋体"/>
          <w:b/>
          <w:bCs/>
          <w:sz w:val="28"/>
          <w:szCs w:val="28"/>
        </w:rPr>
        <w:t>五、导师简介</w:t>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（一）徐涵</w:t>
      </w:r>
    </w:p>
    <w:p>
      <w:pPr>
        <w:spacing w:line="360" w:lineRule="auto"/>
        <w:ind w:firstLine="480" w:firstLineChars="200"/>
        <w:rPr>
          <w:rFonts w:ascii="宋体" w:hAnsi="宋体" w:cs="宋体"/>
          <w:color w:val="000000"/>
          <w:sz w:val="24"/>
          <w:shd w:val="clear" w:color="auto" w:fill="FFFFFF"/>
        </w:rPr>
      </w:pPr>
      <w:r>
        <w:rPr>
          <w:rFonts w:hint="eastAsia" w:ascii="宋体" w:hAnsi="宋体" w:cs="宋体"/>
          <w:sz w:val="24"/>
        </w:rPr>
        <w:t>徐涵，女，德国不莱梅大学哲学博士，沈阳师范大学二级教授、辽宁省职业教育研究院首席专家；辽宁省特聘教授，辽宁省百千万人才工程百人层次。兼任教育部高等学校中等职业学校教师培养教学指导委员会委员;教育部职业院校教育类专业教学指导委员会委员；中国职业技术教育学会常务理事等职。主持国家级、省部级课题 22项，国际合作项目 7 项，12项成果获省部级以上奖励，其中获国家教学成果二等奖 1项，全国教育科学优秀成果二等奖1项。出版学术著作11部，发表学术论文百余篇，其中10余篇被人大复印资料全文转载。</w:t>
      </w:r>
    </w:p>
    <w:p>
      <w:pPr>
        <w:spacing w:line="360" w:lineRule="auto"/>
        <w:ind w:firstLine="560" w:firstLineChars="200"/>
        <w:jc w:val="center"/>
        <w:rPr>
          <w:rFonts w:ascii="宋体" w:hAnsi="宋体" w:cs="宋体"/>
          <w:sz w:val="28"/>
          <w:szCs w:val="28"/>
        </w:rPr>
      </w:pPr>
      <w:r>
        <w:rPr>
          <w:rFonts w:hint="eastAsia" w:ascii="宋体" w:hAnsi="宋体" w:cs="宋体"/>
          <w:sz w:val="28"/>
          <w:szCs w:val="28"/>
        </w:rPr>
        <w:drawing>
          <wp:inline distT="0" distB="0" distL="114300" distR="114300">
            <wp:extent cx="3188335" cy="2277110"/>
            <wp:effectExtent l="0" t="0" r="12065" b="8890"/>
            <wp:docPr id="30" name="图片 30" descr="徐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徐涵"/>
                    <pic:cNvPicPr>
                      <a:picLocks noChangeAspect="1"/>
                    </pic:cNvPicPr>
                  </pic:nvPicPr>
                  <pic:blipFill>
                    <a:blip r:embed="rId8"/>
                    <a:stretch>
                      <a:fillRect/>
                    </a:stretch>
                  </pic:blipFill>
                  <pic:spPr>
                    <a:xfrm>
                      <a:off x="0" y="0"/>
                      <a:ext cx="3188335" cy="227711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（二）朴雪涛</w:t>
      </w:r>
    </w:p>
    <w:p>
      <w:pPr>
        <w:spacing w:line="360" w:lineRule="auto"/>
        <w:ind w:firstLine="480" w:firstLineChars="200"/>
        <w:rPr>
          <w:rFonts w:ascii="宋体" w:hAnsi="宋体" w:cs="宋体"/>
          <w:sz w:val="24"/>
        </w:rPr>
      </w:pPr>
      <w:r>
        <w:rPr>
          <w:rFonts w:hint="eastAsia" w:ascii="宋体" w:hAnsi="宋体" w:cs="宋体"/>
          <w:sz w:val="24"/>
        </w:rPr>
        <w:t>朴雪涛，男，朝鲜族，沈阳师范大学教育科学学院院长，高教所所长，二级教授，博士生导师。华中科技大学博士毕业，浙江大学博士后出站，美国东西方中心访问学者，中国高教学会院校研究分会监事长，高等教育学专业委员会常务理事，省政府督学，省特聘教授，省百千万人才工程百人层次入选者。</w:t>
      </w:r>
    </w:p>
    <w:p>
      <w:pPr>
        <w:spacing w:line="360" w:lineRule="auto"/>
        <w:ind w:firstLine="480" w:firstLineChars="200"/>
        <w:jc w:val="center"/>
        <w:rPr>
          <w:rFonts w:ascii="宋体" w:hAnsi="宋体" w:cs="宋体"/>
          <w:sz w:val="24"/>
        </w:rPr>
      </w:pPr>
      <w:r>
        <w:rPr>
          <w:rFonts w:hint="eastAsia" w:ascii="宋体" w:hAnsi="宋体" w:cs="宋体"/>
          <w:sz w:val="24"/>
        </w:rPr>
        <w:drawing>
          <wp:inline distT="0" distB="0" distL="114300" distR="114300">
            <wp:extent cx="2938780" cy="2205355"/>
            <wp:effectExtent l="0" t="0" r="13970" b="4445"/>
            <wp:docPr id="21" name="图片 21" descr="朴雪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朴雪涛"/>
                    <pic:cNvPicPr>
                      <a:picLocks noChangeAspect="1"/>
                    </pic:cNvPicPr>
                  </pic:nvPicPr>
                  <pic:blipFill>
                    <a:blip r:embed="rId9"/>
                    <a:stretch>
                      <a:fillRect/>
                    </a:stretch>
                  </pic:blipFill>
                  <pic:spPr>
                    <a:xfrm>
                      <a:off x="0" y="0"/>
                      <a:ext cx="2938780" cy="2205355"/>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4"/>
          <w:szCs w:val="21"/>
        </w:rPr>
      </w:pPr>
      <w:r>
        <w:rPr>
          <w:rFonts w:hint="eastAsia" w:ascii="宋体" w:hAnsi="宋体" w:cs="宋体"/>
          <w:b/>
          <w:bCs/>
          <w:sz w:val="28"/>
          <w:szCs w:val="28"/>
        </w:rPr>
        <w:t>（三）张君</w:t>
      </w:r>
    </w:p>
    <w:p>
      <w:pPr>
        <w:spacing w:line="440" w:lineRule="exact"/>
        <w:ind w:firstLine="480" w:firstLineChars="200"/>
        <w:rPr>
          <w:rFonts w:ascii="宋体" w:hAnsi="宋体" w:cs="宋体"/>
          <w:sz w:val="24"/>
          <w:szCs w:val="21"/>
        </w:rPr>
      </w:pPr>
      <w:r>
        <w:rPr>
          <w:rFonts w:hint="eastAsia" w:ascii="宋体" w:hAnsi="宋体" w:cs="宋体"/>
          <w:sz w:val="24"/>
          <w:szCs w:val="21"/>
        </w:rPr>
        <w:t>张君，教授，教育学博士；沈阳师范大学教育学原理专业硕士生导师；沈阳师范大学与密苏里大学圣路易斯分校教育博士“课程与学生发展”合作项目博士生导师。兼任辽宁基础教育决策咨询委员会委员、中国教育学会课程专业委员会理事、中国人类学会教育人类学专业委员会理事；辽宁省普通高校中青年学科带头人、全国首届教育硕士优秀教师。研究成果主要有：“试论课程的时空取向”、“美国中小学生家庭作业的若干基本问题”、“课业负担监测预报模型构建研究”、《校本课程论》、主编《学校课程与教学》教研丛书等。“师范院校实践教学体系的理论与实践”曾获得国家级教学成果二等奖，辽宁省教学成果一等奖。《校本课程论》曾获辽宁省社会科学优秀科研成果著作类一等奖。</w:t>
      </w:r>
    </w:p>
    <w:p>
      <w:pPr>
        <w:spacing w:line="360" w:lineRule="auto"/>
        <w:ind w:firstLine="480"/>
        <w:jc w:val="center"/>
        <w:rPr>
          <w:rFonts w:ascii="宋体" w:hAnsi="宋体" w:cs="宋体"/>
          <w:sz w:val="28"/>
          <w:szCs w:val="28"/>
        </w:rPr>
      </w:pPr>
      <w:r>
        <w:rPr>
          <w:rFonts w:hint="eastAsia" w:ascii="宋体" w:hAnsi="宋体" w:cs="宋体"/>
        </w:rPr>
        <w:drawing>
          <wp:inline distT="0" distB="0" distL="114300" distR="114300">
            <wp:extent cx="2230120" cy="2781300"/>
            <wp:effectExtent l="0" t="0" r="0" b="0"/>
            <wp:docPr id="2" name="图片 1" descr="张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张君"/>
                    <pic:cNvPicPr>
                      <a:picLocks noChangeAspect="1"/>
                    </pic:cNvPicPr>
                  </pic:nvPicPr>
                  <pic:blipFill>
                    <a:blip r:embed="rId10"/>
                    <a:stretch>
                      <a:fillRect/>
                    </a:stretch>
                  </pic:blipFill>
                  <pic:spPr>
                    <a:xfrm>
                      <a:off x="0" y="0"/>
                      <a:ext cx="2238350" cy="2791029"/>
                    </a:xfrm>
                    <a:prstGeom prst="rect">
                      <a:avLst/>
                    </a:prstGeom>
                    <a:noFill/>
                    <a:ln>
                      <a:noFill/>
                    </a:ln>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widowControl/>
        <w:spacing w:line="240" w:lineRule="auto"/>
        <w:ind w:firstLine="0" w:firstLineChars="0"/>
        <w:jc w:val="left"/>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四</w:t>
      </w:r>
      <w:r>
        <w:rPr>
          <w:rFonts w:hint="eastAsia" w:ascii="宋体" w:hAnsi="宋体" w:cs="宋体"/>
          <w:b/>
          <w:bCs/>
          <w:sz w:val="28"/>
          <w:szCs w:val="28"/>
        </w:rPr>
        <w:t>）经柏龙</w:t>
      </w:r>
    </w:p>
    <w:p>
      <w:pPr>
        <w:spacing w:line="360" w:lineRule="auto"/>
        <w:ind w:firstLine="512" w:firstLineChars="200"/>
        <w:jc w:val="left"/>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t>经柏龙，男，辽宁省朝阳市建平县人。东北师范大学教育学博士，沈阳师范大学三级教授，硕士研究生导师。多年来主要为教育学专业本科生和研究生讲授《教育学原理》、《教师教育研究》和《基础教育改革与实践》等课程。曾先后在《光明日报》等报刊杂志发表论文30余篇，在中国社会科学等出版社出版学术著作或教材20余部，主持国家或省级科研课题10余项。在做好教学和科研工作的同时，积极投身于社会服务工作，对中小学教师招聘和教师资格证考试有较深入的研究，在省内外多所本科和高职院校以及社会培训机构任兼职研究员或兼职教授；同时在省内多所中小学担任负责学校发展规划、教师专业发展等任务的兼职副校长。主要研究方向为教育基本理论、教师教育和基础教育课程与教学等。</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360930" cy="3092450"/>
            <wp:effectExtent l="0" t="0" r="1270" b="0"/>
            <wp:docPr id="10" name="图片 10" descr="经柏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经柏龙"/>
                    <pic:cNvPicPr>
                      <a:picLocks noChangeAspect="1"/>
                    </pic:cNvPicPr>
                  </pic:nvPicPr>
                  <pic:blipFill>
                    <a:blip r:embed="rId11"/>
                    <a:stretch>
                      <a:fillRect/>
                    </a:stretch>
                  </pic:blipFill>
                  <pic:spPr>
                    <a:xfrm>
                      <a:off x="0" y="0"/>
                      <a:ext cx="2362672" cy="3094485"/>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五</w:t>
      </w:r>
      <w:r>
        <w:rPr>
          <w:rFonts w:hint="eastAsia" w:ascii="宋体" w:hAnsi="宋体" w:cs="宋体"/>
          <w:b/>
          <w:bCs/>
          <w:sz w:val="28"/>
          <w:szCs w:val="28"/>
        </w:rPr>
        <w:t>）唐卫民</w:t>
      </w:r>
    </w:p>
    <w:p>
      <w:pPr>
        <w:spacing w:line="360" w:lineRule="auto"/>
        <w:ind w:firstLine="480" w:firstLineChars="200"/>
        <w:jc w:val="left"/>
        <w:rPr>
          <w:rFonts w:ascii="宋体" w:hAnsi="宋体" w:cs="宋体"/>
          <w:sz w:val="24"/>
        </w:rPr>
      </w:pPr>
      <w:r>
        <w:rPr>
          <w:rFonts w:hint="eastAsia" w:ascii="宋体" w:hAnsi="宋体" w:cs="宋体"/>
          <w:sz w:val="24"/>
        </w:rPr>
        <w:t xml:space="preserve">唐卫民，女，博士，三级教授。现任教育硕士研究生院党委书记，沈阳师范大学•美国密苏里大学圣路易斯分校“课程实践研究”项目博士生导师，高等教育学硕士研究生导师；曾获日本文部省奖学金赴北海道教育大学进行为期1年半的学术交流。主要研究方向为高等教育管理、比较高等教育、研究生教育等。曾获全国教育硕士优秀教师、辽宁省优秀硕士学位论文指导教师（2015、2019）、辽宁省高教学会先进个人等称号。教育部学位中心论文评审专家、辽宁省高教学会课题评审专家、辽宁省教科规划优秀成果评审专家；全国高教学会院校研究分会理事、辽宁省高教学会理事。以第一作者身份先后在《高等教育研究》《教育科学》《大学教育科学》《光明日报》《中国教育报》等刊物上发表论文50余篇，在中国社会科学出版社、知识产权出版社、科学出版社等出版学术著作和教材8部，主持全国教育科学规划全国一般课题、教育部重点、教育部人文社科项目、全国教指委委托课题及其他省级科研课题16项，获辽宁省哲学社会科学成果奖二等奖3项、三等奖1项，其他各类科研奖项11项，获全国教指委优秀教学成果奖特等奖1项、辽宁省研究生优秀教学成果奖一等奖1项，辽宁省研究生精品课1项。指导的硕士研究生论文2篇获省优秀论文。主持全国教指委委托的教育硕士学位基础课课程标准《教育研究方法》的编写，参与编制全国教育博士、教育硕士专业学位研究生核心课程《教育研究方法》指南；1篇咨询报告被副省长批示。   </w:t>
      </w:r>
    </w:p>
    <w:p>
      <w:pPr>
        <w:spacing w:line="360" w:lineRule="auto"/>
        <w:ind w:firstLine="480" w:firstLineChars="200"/>
        <w:jc w:val="center"/>
        <w:rPr>
          <w:rFonts w:ascii="宋体" w:hAnsi="宋体" w:cs="宋体"/>
          <w:sz w:val="28"/>
          <w:szCs w:val="28"/>
        </w:rPr>
      </w:pPr>
      <w:r>
        <w:rPr>
          <w:rFonts w:hint="eastAsia" w:ascii="宋体" w:hAnsi="宋体" w:cs="宋体"/>
          <w:sz w:val="24"/>
        </w:rPr>
        <w:drawing>
          <wp:inline distT="0" distB="0" distL="114300" distR="114300">
            <wp:extent cx="3284855" cy="2774950"/>
            <wp:effectExtent l="0" t="0" r="0" b="6350"/>
            <wp:docPr id="29" name="图片 4" descr="唐卫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唐卫民"/>
                    <pic:cNvPicPr>
                      <a:picLocks noChangeAspect="1"/>
                    </pic:cNvPicPr>
                  </pic:nvPicPr>
                  <pic:blipFill>
                    <a:blip r:embed="rId12"/>
                    <a:stretch>
                      <a:fillRect/>
                    </a:stretch>
                  </pic:blipFill>
                  <pic:spPr>
                    <a:xfrm>
                      <a:off x="0" y="0"/>
                      <a:ext cx="3284855" cy="2774950"/>
                    </a:xfrm>
                    <a:prstGeom prst="rect">
                      <a:avLst/>
                    </a:prstGeom>
                    <a:noFill/>
                    <a:ln>
                      <a:noFill/>
                    </a:ln>
                  </pic:spPr>
                </pic:pic>
              </a:graphicData>
            </a:graphic>
          </wp:inline>
        </w:drawing>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六</w:t>
      </w:r>
      <w:r>
        <w:rPr>
          <w:rFonts w:hint="eastAsia" w:ascii="宋体" w:hAnsi="宋体" w:cs="宋体"/>
          <w:b/>
          <w:bCs/>
          <w:sz w:val="28"/>
          <w:szCs w:val="28"/>
        </w:rPr>
        <w:t>）王凤玉</w:t>
      </w:r>
    </w:p>
    <w:p>
      <w:pPr>
        <w:spacing w:line="360" w:lineRule="auto"/>
        <w:ind w:firstLine="480" w:firstLineChars="200"/>
        <w:rPr>
          <w:rFonts w:ascii="宋体" w:hAnsi="宋体" w:cs="宋体"/>
          <w:sz w:val="24"/>
        </w:rPr>
      </w:pPr>
      <w:r>
        <w:rPr>
          <w:rFonts w:hint="eastAsia" w:ascii="宋体" w:hAnsi="宋体" w:cs="宋体"/>
          <w:sz w:val="24"/>
        </w:rPr>
        <w:t>王凤玉，沈阳师范大学教育科学学院教授、教育学博士，美国密苏里大学兼职督导、美国伊利诺伊大学芝加哥分校高级访问学者，入选辽宁省特聘教授支持计划。主要研究领域：外国教育史、比较教育等。出版著作3部，译著2部，与他人合著、合编及参编著作10余部。在《教育研究》、《清华大学教育研究》等刊物发表论文50余篇，主持国家基金课题、教育部重点课及省级课题多项。</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455545" cy="2854960"/>
            <wp:effectExtent l="0" t="0" r="1905" b="2540"/>
            <wp:docPr id="26" name="图片 26" descr="王凤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王凤玉"/>
                    <pic:cNvPicPr>
                      <a:picLocks noChangeAspect="1"/>
                    </pic:cNvPicPr>
                  </pic:nvPicPr>
                  <pic:blipFill>
                    <a:blip r:embed="rId13"/>
                    <a:stretch>
                      <a:fillRect/>
                    </a:stretch>
                  </pic:blipFill>
                  <pic:spPr>
                    <a:xfrm>
                      <a:off x="0" y="0"/>
                      <a:ext cx="2455545" cy="285496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w:t>
      </w:r>
      <w:r>
        <w:rPr>
          <w:rFonts w:hint="eastAsia" w:ascii="宋体" w:hAnsi="宋体" w:cs="宋体"/>
          <w:b/>
          <w:bCs/>
          <w:sz w:val="28"/>
          <w:szCs w:val="28"/>
          <w:lang w:val="en-US" w:eastAsia="zh-CN"/>
        </w:rPr>
        <w:t>七</w:t>
      </w:r>
      <w:r>
        <w:rPr>
          <w:rFonts w:hint="eastAsia" w:ascii="宋体" w:hAnsi="宋体" w:cs="宋体"/>
          <w:b/>
          <w:bCs/>
          <w:sz w:val="28"/>
          <w:szCs w:val="28"/>
        </w:rPr>
        <w:t>）张野</w:t>
      </w:r>
    </w:p>
    <w:p>
      <w:pPr>
        <w:spacing w:line="360" w:lineRule="auto"/>
        <w:ind w:firstLine="480" w:firstLineChars="200"/>
        <w:rPr>
          <w:rFonts w:ascii="宋体" w:hAnsi="宋体" w:cs="宋体"/>
          <w:sz w:val="24"/>
        </w:rPr>
      </w:pPr>
      <w:r>
        <w:rPr>
          <w:rFonts w:hint="eastAsia" w:ascii="宋体" w:hAnsi="宋体" w:cs="宋体"/>
          <w:sz w:val="24"/>
        </w:rPr>
        <w:t>张野，教授，沈阳师范大学教育科学学院党委书记</w:t>
      </w:r>
      <w:r>
        <w:rPr>
          <w:rFonts w:hint="eastAsia" w:ascii="宋体" w:hAnsi="宋体" w:cs="宋体"/>
          <w:sz w:val="24"/>
          <w:lang w:eastAsia="zh-CN"/>
        </w:rPr>
        <w:t>、</w:t>
      </w:r>
      <w:r>
        <w:rPr>
          <w:rFonts w:hint="eastAsia" w:ascii="宋体" w:hAnsi="宋体" w:cs="宋体"/>
          <w:sz w:val="24"/>
          <w:lang w:val="en-US" w:eastAsia="zh-CN"/>
        </w:rPr>
        <w:t>副院长</w:t>
      </w:r>
      <w:r>
        <w:rPr>
          <w:rFonts w:hint="eastAsia" w:ascii="宋体" w:hAnsi="宋体" w:cs="宋体"/>
          <w:sz w:val="24"/>
        </w:rPr>
        <w:t>，心理学硕士一级学科带头人、应用心理学国家</w:t>
      </w:r>
      <w:r>
        <w:rPr>
          <w:rFonts w:hint="eastAsia" w:ascii="宋体" w:hAnsi="宋体" w:cs="宋体"/>
          <w:sz w:val="24"/>
          <w:lang w:val="en-US" w:eastAsia="zh-CN"/>
        </w:rPr>
        <w:t>一流</w:t>
      </w:r>
      <w:r>
        <w:rPr>
          <w:rFonts w:hint="eastAsia" w:ascii="宋体" w:hAnsi="宋体" w:cs="宋体"/>
          <w:sz w:val="24"/>
        </w:rPr>
        <w:t>本科专业</w:t>
      </w:r>
      <w:r>
        <w:rPr>
          <w:rFonts w:hint="eastAsia" w:ascii="宋体" w:hAnsi="宋体" w:cs="宋体"/>
          <w:sz w:val="24"/>
          <w:lang w:val="en-US" w:eastAsia="zh-CN"/>
        </w:rPr>
        <w:t>负责人</w:t>
      </w:r>
      <w:r>
        <w:rPr>
          <w:rFonts w:hint="eastAsia" w:ascii="宋体" w:hAnsi="宋体" w:cs="宋体"/>
          <w:sz w:val="24"/>
        </w:rPr>
        <w:t>，心理学硕士研究生导师，中美教育博士项目博士生导师。东北师范大学心理学本科、硕士，辽宁师范大学心理学博士、华东师范大学心理学博士后。教育部基础教育领域心理健康教育指导专委会委员、中国心理学会心理学普及工作委员会委员、中国心理学会发展心理专业委员会委员、</w:t>
      </w:r>
      <w:r>
        <w:rPr>
          <w:rFonts w:hint="eastAsia" w:ascii="宋体" w:hAnsi="宋体" w:cs="宋体"/>
          <w:sz w:val="24"/>
          <w:lang w:val="en-US" w:eastAsia="zh-CN"/>
        </w:rPr>
        <w:t>辽宁省心理健康教育指导专委会主任、</w:t>
      </w:r>
      <w:r>
        <w:rPr>
          <w:rFonts w:hint="eastAsia" w:ascii="宋体" w:hAnsi="宋体" w:cs="宋体"/>
          <w:sz w:val="24"/>
        </w:rPr>
        <w:t>辽宁省普通高校心理学类教学指导委员会副主任。主持国家社会科学规划基金项目、全国教育科学规划教育部项目、辽宁省社会科学规划基金项目、辽宁省教育科学规划项目等课题10余项，在国内外学术期刊发表论文130余篇，出版心理学著作3部；获辽宁省政府哲学社会科学成果一、二、三等奖5项。主要研究领域：人格发展与社会认知、青少年心理发展与教育。</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3817620" cy="2546350"/>
            <wp:effectExtent l="0" t="0" r="0" b="6350"/>
            <wp:docPr id="37" name="图片 37" descr="张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张野"/>
                    <pic:cNvPicPr>
                      <a:picLocks noChangeAspect="1"/>
                    </pic:cNvPicPr>
                  </pic:nvPicPr>
                  <pic:blipFill>
                    <a:blip r:embed="rId14"/>
                    <a:stretch>
                      <a:fillRect/>
                    </a:stretch>
                  </pic:blipFill>
                  <pic:spPr>
                    <a:xfrm>
                      <a:off x="0" y="0"/>
                      <a:ext cx="3821392" cy="2548542"/>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widowControl/>
        <w:jc w:val="left"/>
        <w:rPr>
          <w:rFonts w:ascii="宋体" w:hAnsi="宋体" w:cs="宋体"/>
          <w:b/>
          <w:bCs/>
          <w:sz w:val="28"/>
          <w:szCs w:val="28"/>
        </w:rPr>
      </w:pP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八</w:t>
      </w:r>
      <w:r>
        <w:rPr>
          <w:rFonts w:hint="eastAsia" w:ascii="宋体" w:hAnsi="宋体" w:cs="宋体"/>
          <w:b/>
          <w:bCs/>
          <w:sz w:val="28"/>
          <w:szCs w:val="28"/>
        </w:rPr>
        <w:t>）马立武</w:t>
      </w:r>
    </w:p>
    <w:p>
      <w:pPr>
        <w:spacing w:line="360" w:lineRule="auto"/>
        <w:ind w:firstLine="480" w:firstLineChars="200"/>
        <w:rPr>
          <w:rFonts w:ascii="宋体" w:hAnsi="宋体" w:cs="宋体"/>
          <w:sz w:val="24"/>
        </w:rPr>
      </w:pPr>
      <w:r>
        <w:rPr>
          <w:rFonts w:hint="eastAsia" w:ascii="宋体" w:hAnsi="宋体" w:cs="宋体"/>
          <w:sz w:val="24"/>
        </w:rPr>
        <w:t>马立武，沈阳师范大学教育科学学院教授，中国教育学会比较教育分会理事。教育史、比较教育学专业硕士生导师，教育硕士（教育管理专业）导师。毕业于河北大学外国教育史专业，获教育学博士（2004.06），中央教育科学研究所博士后工作站博士后（2007.06）。美国密西西比杰克逊州立大学访问学者（2013.08-2014.08）。为教育学专业本科生和硕士研究生讲授外国教育史、比较教育学课程，研究领域为外国教育史、比较教育学。</w:t>
      </w:r>
    </w:p>
    <w:p>
      <w:pPr>
        <w:spacing w:line="360" w:lineRule="auto"/>
        <w:ind w:firstLine="480" w:firstLineChars="200"/>
        <w:jc w:val="center"/>
        <w:rPr>
          <w:rFonts w:ascii="宋体" w:hAnsi="宋体" w:cs="宋体"/>
          <w:sz w:val="24"/>
        </w:rPr>
      </w:pPr>
      <w:r>
        <w:rPr>
          <w:rFonts w:hint="eastAsia" w:ascii="宋体" w:hAnsi="宋体" w:cs="宋体"/>
          <w:sz w:val="24"/>
        </w:rPr>
        <w:drawing>
          <wp:inline distT="0" distB="0" distL="114300" distR="114300">
            <wp:extent cx="3994150" cy="2851150"/>
            <wp:effectExtent l="0" t="0" r="6350" b="6350"/>
            <wp:docPr id="50" name="图片 50" descr="f964da81cf7e1138801609e10a410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f964da81cf7e1138801609e10a4106e"/>
                    <pic:cNvPicPr>
                      <a:picLocks noChangeAspect="1"/>
                    </pic:cNvPicPr>
                  </pic:nvPicPr>
                  <pic:blipFill>
                    <a:blip r:embed="rId15"/>
                    <a:stretch>
                      <a:fillRect/>
                    </a:stretch>
                  </pic:blipFill>
                  <pic:spPr>
                    <a:xfrm>
                      <a:off x="0" y="0"/>
                      <a:ext cx="3994150" cy="2851150"/>
                    </a:xfrm>
                    <a:prstGeom prst="rect">
                      <a:avLst/>
                    </a:prstGeom>
                  </pic:spPr>
                </pic:pic>
              </a:graphicData>
            </a:graphic>
          </wp:inline>
        </w:drawing>
      </w:r>
    </w:p>
    <w:p>
      <w:pPr>
        <w:spacing w:line="360" w:lineRule="auto"/>
        <w:ind w:firstLine="562" w:firstLineChars="200"/>
        <w:rPr>
          <w:rFonts w:ascii="宋体" w:hAnsi="宋体" w:cs="宋体"/>
          <w:b/>
          <w:bCs/>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九</w:t>
      </w:r>
      <w:r>
        <w:rPr>
          <w:rFonts w:hint="eastAsia" w:ascii="宋体" w:hAnsi="宋体" w:cs="宋体"/>
          <w:b/>
          <w:bCs/>
          <w:sz w:val="28"/>
          <w:szCs w:val="28"/>
        </w:rPr>
        <w:t>）韩玉</w:t>
      </w:r>
    </w:p>
    <w:p>
      <w:pPr>
        <w:spacing w:line="360" w:lineRule="auto"/>
        <w:ind w:firstLine="480" w:firstLineChars="200"/>
        <w:rPr>
          <w:rFonts w:ascii="宋体" w:hAnsi="宋体" w:cs="宋体"/>
          <w:sz w:val="24"/>
        </w:rPr>
      </w:pPr>
      <w:r>
        <w:rPr>
          <w:rFonts w:hint="eastAsia" w:ascii="宋体" w:hAnsi="宋体" w:cs="宋体"/>
          <w:sz w:val="24"/>
        </w:rPr>
        <w:t>韩玉，女，2010年西南大学博士毕业，2015年华东师范大学职业教育与成人教育研究所博士后出站，现任沈阳师范大学教授、硕士生导师，辽宁省职业教育研究院副院长。2016年入选辽宁省百千万人才工程“百人层次”，2018年入选“辽宁省高校创新人才支持计划”，2021年入选“辽宁英才计划”百千万人才工程领军人才。主要研究方向为职业技术教育学、高等教育学。</w:t>
      </w:r>
    </w:p>
    <w:p>
      <w:pPr>
        <w:spacing w:line="360" w:lineRule="auto"/>
        <w:ind w:firstLine="480" w:firstLineChars="200"/>
        <w:jc w:val="center"/>
        <w:rPr>
          <w:rFonts w:ascii="宋体" w:hAnsi="宋体" w:cs="宋体"/>
          <w:sz w:val="24"/>
        </w:rPr>
      </w:pPr>
      <w:r>
        <w:rPr>
          <w:rFonts w:hint="eastAsia" w:ascii="宋体" w:hAnsi="宋体" w:cs="宋体"/>
          <w:sz w:val="24"/>
        </w:rPr>
        <w:drawing>
          <wp:inline distT="0" distB="0" distL="114300" distR="114300">
            <wp:extent cx="2057400" cy="3087370"/>
            <wp:effectExtent l="0" t="0" r="0" b="0"/>
            <wp:docPr id="6" name="图片 6" descr="韩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韩玉"/>
                    <pic:cNvPicPr>
                      <a:picLocks noChangeAspect="1"/>
                    </pic:cNvPicPr>
                  </pic:nvPicPr>
                  <pic:blipFill>
                    <a:blip r:embed="rId16"/>
                    <a:stretch>
                      <a:fillRect/>
                    </a:stretch>
                  </pic:blipFill>
                  <pic:spPr>
                    <a:xfrm>
                      <a:off x="0" y="0"/>
                      <a:ext cx="2059913" cy="3091747"/>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十</w:t>
      </w:r>
      <w:r>
        <w:rPr>
          <w:rFonts w:hint="eastAsia" w:ascii="宋体" w:hAnsi="宋体" w:cs="宋体"/>
          <w:b/>
          <w:bCs/>
          <w:sz w:val="28"/>
          <w:szCs w:val="28"/>
        </w:rPr>
        <w:t>）田铁杰</w:t>
      </w:r>
    </w:p>
    <w:p>
      <w:pPr>
        <w:spacing w:line="500" w:lineRule="exact"/>
        <w:ind w:firstLine="480" w:firstLineChars="200"/>
        <w:rPr>
          <w:rFonts w:ascii="宋体" w:hAnsi="宋体" w:cs="宋体"/>
          <w:bCs/>
          <w:sz w:val="24"/>
        </w:rPr>
      </w:pPr>
      <w:r>
        <w:rPr>
          <w:rFonts w:hint="eastAsia" w:ascii="宋体" w:hAnsi="宋体" w:cs="宋体"/>
          <w:bCs/>
          <w:sz w:val="24"/>
        </w:rPr>
        <w:t>田铁杰，辽宁师范大学博士毕业，沈阳师范大学教授、硕士研究生导师，现任辽宁省职业教育研究院党委书记、副院长（主持日常工作）。研究方向：教育基本理论、职业教育。</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2298700" cy="3473450"/>
            <wp:effectExtent l="0" t="0" r="6350" b="0"/>
            <wp:docPr id="25" name="图片 25" descr="田铁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田铁杰"/>
                    <pic:cNvPicPr>
                      <a:picLocks noChangeAspect="1"/>
                    </pic:cNvPicPr>
                  </pic:nvPicPr>
                  <pic:blipFill>
                    <a:blip r:embed="rId17"/>
                    <a:stretch>
                      <a:fillRect/>
                    </a:stretch>
                  </pic:blipFill>
                  <pic:spPr>
                    <a:xfrm>
                      <a:off x="0" y="0"/>
                      <a:ext cx="2300186" cy="3476114"/>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（十</w:t>
      </w:r>
      <w:r>
        <w:rPr>
          <w:rFonts w:hint="eastAsia" w:ascii="宋体" w:hAnsi="宋体" w:cs="宋体"/>
          <w:b/>
          <w:bCs/>
          <w:sz w:val="28"/>
          <w:szCs w:val="28"/>
          <w:lang w:val="en-US" w:eastAsia="zh-CN"/>
        </w:rPr>
        <w:t>一</w:t>
      </w:r>
      <w:r>
        <w:rPr>
          <w:rFonts w:hint="eastAsia" w:ascii="宋体" w:hAnsi="宋体" w:cs="宋体"/>
          <w:b/>
          <w:bCs/>
          <w:sz w:val="28"/>
          <w:szCs w:val="28"/>
        </w:rPr>
        <w:t>）周铁民</w:t>
      </w:r>
    </w:p>
    <w:p>
      <w:pPr>
        <w:spacing w:line="360" w:lineRule="auto"/>
        <w:ind w:firstLine="480" w:firstLineChars="200"/>
        <w:rPr>
          <w:rFonts w:ascii="宋体" w:hAnsi="宋体" w:cs="宋体"/>
          <w:sz w:val="24"/>
        </w:rPr>
      </w:pPr>
      <w:r>
        <w:rPr>
          <w:rFonts w:hint="eastAsia" w:ascii="宋体" w:hAnsi="宋体" w:cs="宋体"/>
          <w:sz w:val="24"/>
        </w:rPr>
        <w:t>周铁民，发展与教育心理学博士，毕业于天津师范大学心理与行为研究院，沈阳师范大学教授，硕士生导师。主要研究方向学习心理，认知发展。近年，主持完成多项国家，省级科研课题，发表多篇科研论文。</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319655" cy="3746500"/>
            <wp:effectExtent l="0" t="0" r="4445" b="6350"/>
            <wp:docPr id="41" name="图片 41" descr="周铁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周铁民"/>
                    <pic:cNvPicPr>
                      <a:picLocks noChangeAspect="1"/>
                    </pic:cNvPicPr>
                  </pic:nvPicPr>
                  <pic:blipFill>
                    <a:blip r:embed="rId18"/>
                    <a:stretch>
                      <a:fillRect/>
                    </a:stretch>
                  </pic:blipFill>
                  <pic:spPr>
                    <a:xfrm>
                      <a:off x="0" y="0"/>
                      <a:ext cx="2319905" cy="3747152"/>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（十</w:t>
      </w:r>
      <w:r>
        <w:rPr>
          <w:rFonts w:hint="eastAsia" w:ascii="宋体" w:hAnsi="宋体" w:cs="宋体"/>
          <w:b/>
          <w:bCs/>
          <w:sz w:val="28"/>
          <w:szCs w:val="28"/>
          <w:lang w:val="en-US" w:eastAsia="zh-CN"/>
        </w:rPr>
        <w:t>二</w:t>
      </w:r>
      <w:r>
        <w:rPr>
          <w:rFonts w:hint="eastAsia" w:ascii="宋体" w:hAnsi="宋体" w:cs="宋体"/>
          <w:b/>
          <w:bCs/>
          <w:sz w:val="28"/>
          <w:szCs w:val="28"/>
        </w:rPr>
        <w:t>）赵伟</w:t>
      </w:r>
    </w:p>
    <w:p>
      <w:pPr>
        <w:spacing w:line="360" w:lineRule="auto"/>
        <w:ind w:firstLine="480" w:firstLineChars="200"/>
        <w:rPr>
          <w:rFonts w:ascii="宋体" w:hAnsi="宋体" w:cs="宋体"/>
          <w:color w:val="000000"/>
          <w:sz w:val="24"/>
        </w:rPr>
      </w:pPr>
      <w:r>
        <w:rPr>
          <w:rFonts w:hint="eastAsia" w:ascii="宋体" w:hAnsi="宋体" w:cs="宋体"/>
          <w:color w:val="000000"/>
          <w:sz w:val="24"/>
        </w:rPr>
        <w:t>赵伟，男，沈阳师范大学学报编辑部主任、社会科学版学报主编，硕士研究生导师，教授。兼任辽宁省高校学报研究会副理事长、全国高校文科学报研究会常务理事。主编著作《学校教育概论》《中国编辑成就史论》《中国教育法制史》等4部，参编《伪满洲国教育史》《中国教育史》《成长型高校发展研究》《现代大学制度与大学文化》等10部。在学术期刊上发表论文</w:t>
      </w:r>
      <w:r>
        <w:rPr>
          <w:rFonts w:hint="eastAsia" w:ascii="宋体" w:hAnsi="宋体" w:cs="宋体"/>
          <w:sz w:val="24"/>
        </w:rPr>
        <w:t>《论中国古代家庭中的社会教化》《刘向刘歆编辑思想评介》等</w:t>
      </w:r>
      <w:r>
        <w:rPr>
          <w:rFonts w:hint="eastAsia" w:ascii="宋体" w:hAnsi="宋体" w:cs="宋体"/>
          <w:color w:val="000000"/>
          <w:sz w:val="24"/>
        </w:rPr>
        <w:t>40多篇，在报纸上发表《和谐：宝贵的社会财富》《“述学”：干部考核的新视野》等学术言论30多篇。主持（参与）科研课题《儒家思想与高校和谐校园建设》《研究生教学与科研互动关系问题研究》等10多项。获全国优秀编辑、东北地区优秀编辑、辽宁省优秀编辑等各级各类奖励20多次。</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3606800" cy="2705100"/>
            <wp:effectExtent l="0" t="0" r="0" b="0"/>
            <wp:docPr id="40" name="图片 5" descr="赵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descr="赵伟"/>
                    <pic:cNvPicPr>
                      <a:picLocks noChangeAspect="1"/>
                    </pic:cNvPicPr>
                  </pic:nvPicPr>
                  <pic:blipFill>
                    <a:blip r:embed="rId19"/>
                    <a:stretch>
                      <a:fillRect/>
                    </a:stretch>
                  </pic:blipFill>
                  <pic:spPr>
                    <a:xfrm>
                      <a:off x="0" y="0"/>
                      <a:ext cx="3608456" cy="2706342"/>
                    </a:xfrm>
                    <a:prstGeom prst="rect">
                      <a:avLst/>
                    </a:prstGeom>
                    <a:noFill/>
                    <a:ln>
                      <a:noFill/>
                    </a:ln>
                  </pic:spPr>
                </pic:pic>
              </a:graphicData>
            </a:graphic>
          </wp:inline>
        </w:drawing>
      </w:r>
    </w:p>
    <w:p>
      <w:pPr>
        <w:spacing w:line="360" w:lineRule="auto"/>
        <w:ind w:firstLine="560" w:firstLineChars="200"/>
        <w:rPr>
          <w:rFonts w:ascii="宋体" w:hAnsi="宋体" w:cs="宋体"/>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（十</w:t>
      </w:r>
      <w:r>
        <w:rPr>
          <w:rFonts w:hint="eastAsia" w:ascii="宋体" w:hAnsi="宋体" w:cs="宋体"/>
          <w:b/>
          <w:bCs/>
          <w:sz w:val="28"/>
          <w:szCs w:val="28"/>
          <w:lang w:val="en-US" w:eastAsia="zh-CN"/>
        </w:rPr>
        <w:t>三</w:t>
      </w:r>
      <w:r>
        <w:rPr>
          <w:rFonts w:hint="eastAsia" w:ascii="宋体" w:hAnsi="宋体" w:cs="宋体"/>
          <w:b/>
          <w:bCs/>
          <w:sz w:val="28"/>
          <w:szCs w:val="28"/>
        </w:rPr>
        <w:t>）王桂艳</w:t>
      </w:r>
    </w:p>
    <w:p>
      <w:pPr>
        <w:pStyle w:val="15"/>
        <w:spacing w:line="360" w:lineRule="auto"/>
        <w:ind w:firstLine="480"/>
        <w:jc w:val="left"/>
        <w:rPr>
          <w:rFonts w:ascii="宋体" w:hAnsi="宋体" w:cs="宋体"/>
          <w:sz w:val="24"/>
          <w:szCs w:val="24"/>
        </w:rPr>
      </w:pPr>
      <w:r>
        <w:rPr>
          <w:rFonts w:hint="eastAsia" w:ascii="宋体" w:hAnsi="宋体" w:cs="宋体"/>
          <w:sz w:val="24"/>
          <w:szCs w:val="24"/>
        </w:rPr>
        <w:t>王桂艳，沈阳师范大学教师教育学院副教授、硕士生导师，高等教育学博士，美国伊利诺伊州立大学访问学者，美国院校研究会委员和中国教育发展战略学会现代教育管理专业委员会理事。主要研究高等教育与教师教育，出版专著1部，主编与合编4部，主持、参与国家级、部级、省级课题10余项，发表学术论文30余篇。</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2228850" cy="3126105"/>
            <wp:effectExtent l="0" t="0" r="0" b="0"/>
            <wp:docPr id="43" name="图片 6" descr="王桂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descr="王桂艳"/>
                    <pic:cNvPicPr>
                      <a:picLocks noChangeAspect="1"/>
                    </pic:cNvPicPr>
                  </pic:nvPicPr>
                  <pic:blipFill>
                    <a:blip r:embed="rId20"/>
                    <a:stretch>
                      <a:fillRect/>
                    </a:stretch>
                  </pic:blipFill>
                  <pic:spPr>
                    <a:xfrm>
                      <a:off x="0" y="0"/>
                      <a:ext cx="2231005" cy="3129746"/>
                    </a:xfrm>
                    <a:prstGeom prst="rect">
                      <a:avLst/>
                    </a:prstGeom>
                    <a:noFill/>
                    <a:ln>
                      <a:noFill/>
                    </a:ln>
                  </pic:spPr>
                </pic:pic>
              </a:graphicData>
            </a:graphic>
          </wp:inline>
        </w:drawing>
      </w:r>
    </w:p>
    <w:p>
      <w:pPr>
        <w:spacing w:line="360" w:lineRule="auto"/>
        <w:ind w:firstLine="560" w:firstLineChars="200"/>
        <w:rPr>
          <w:rFonts w:ascii="宋体" w:hAnsi="宋体" w:cs="宋体"/>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（十</w:t>
      </w:r>
      <w:r>
        <w:rPr>
          <w:rFonts w:hint="eastAsia" w:ascii="宋体" w:hAnsi="宋体" w:cs="宋体"/>
          <w:b/>
          <w:bCs/>
          <w:sz w:val="28"/>
          <w:szCs w:val="28"/>
          <w:lang w:val="en-US" w:eastAsia="zh-CN"/>
        </w:rPr>
        <w:t>四</w:t>
      </w:r>
      <w:r>
        <w:rPr>
          <w:rFonts w:hint="eastAsia" w:ascii="宋体" w:hAnsi="宋体" w:cs="宋体"/>
          <w:b/>
          <w:bCs/>
          <w:sz w:val="28"/>
          <w:szCs w:val="28"/>
        </w:rPr>
        <w:t>）赵爽</w:t>
      </w:r>
    </w:p>
    <w:p>
      <w:pPr>
        <w:widowControl/>
        <w:spacing w:line="360" w:lineRule="auto"/>
        <w:ind w:left="-25" w:leftChars="-12" w:firstLine="480" w:firstLineChars="200"/>
        <w:rPr>
          <w:rFonts w:ascii="宋体" w:hAnsi="宋体" w:cs="宋体"/>
          <w:bCs/>
          <w:color w:val="000000"/>
          <w:kern w:val="0"/>
          <w:sz w:val="24"/>
        </w:rPr>
      </w:pPr>
      <w:r>
        <w:rPr>
          <w:rFonts w:hint="eastAsia" w:ascii="宋体" w:hAnsi="宋体" w:cs="宋体"/>
          <w:bCs/>
          <w:color w:val="000000"/>
          <w:kern w:val="0"/>
          <w:sz w:val="24"/>
        </w:rPr>
        <w:t>2005年东北师范大学获教育学博士学位；2008年副教授。主要研究方向：基础教育政策与管理、道德教育理论与实践。兼任：中国教育学会德育专业委员会理事；中华教育改进社理事；南京师范大学道德教育研究所德育数据开发中心兼职研究员；中国青少年研究中心《厚植红色基因：新时代少先队教育改革的理论与实践研究》总课题组专家组成员；辽宁省民盟第十四届教育委员会委员；沈阳市德育专家库成员。在研课题：（1）教育部人文社会科学重点研究基地南京师范大学道德教育研究所2020年专项重点课题“儿童生活经验的德育意义提升策略研究”（2）协同育人视域下社会情感学习的学校支持体系研究。</w:t>
      </w:r>
    </w:p>
    <w:p>
      <w:pPr>
        <w:spacing w:line="360" w:lineRule="auto"/>
        <w:ind w:firstLine="420" w:firstLineChars="200"/>
        <w:jc w:val="center"/>
        <w:rPr>
          <w:rFonts w:ascii="宋体" w:hAnsi="宋体" w:cs="宋体"/>
          <w:color w:val="050505"/>
          <w:spacing w:val="8"/>
          <w:sz w:val="24"/>
          <w:shd w:val="clear" w:color="auto" w:fill="FFFFFF"/>
        </w:rPr>
      </w:pPr>
      <w:r>
        <w:drawing>
          <wp:inline distT="0" distB="0" distL="0" distR="0">
            <wp:extent cx="3749040" cy="2927350"/>
            <wp:effectExtent l="0" t="0" r="3810" b="635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753897" cy="2931016"/>
                    </a:xfrm>
                    <a:prstGeom prst="rect">
                      <a:avLst/>
                    </a:prstGeom>
                    <a:noFill/>
                    <a:ln>
                      <a:noFill/>
                    </a:ln>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（十</w:t>
      </w:r>
      <w:r>
        <w:rPr>
          <w:rFonts w:hint="eastAsia" w:ascii="宋体" w:hAnsi="宋体" w:cs="宋体"/>
          <w:b/>
          <w:bCs/>
          <w:sz w:val="28"/>
          <w:szCs w:val="28"/>
          <w:lang w:val="en-US" w:eastAsia="zh-CN"/>
        </w:rPr>
        <w:t>五</w:t>
      </w:r>
      <w:r>
        <w:rPr>
          <w:rFonts w:hint="eastAsia" w:ascii="宋体" w:hAnsi="宋体" w:cs="宋体"/>
          <w:b/>
          <w:bCs/>
          <w:sz w:val="28"/>
          <w:szCs w:val="28"/>
        </w:rPr>
        <w:t>）田若飞</w:t>
      </w:r>
    </w:p>
    <w:p>
      <w:pPr>
        <w:spacing w:line="360" w:lineRule="auto"/>
        <w:ind w:firstLine="480" w:firstLineChars="200"/>
        <w:jc w:val="left"/>
        <w:rPr>
          <w:rFonts w:ascii="宋体" w:hAnsi="宋体" w:cs="宋体"/>
          <w:sz w:val="24"/>
        </w:rPr>
      </w:pPr>
      <w:r>
        <w:rPr>
          <w:rFonts w:hint="eastAsia" w:ascii="宋体" w:hAnsi="宋体" w:cs="宋体"/>
          <w:sz w:val="24"/>
        </w:rPr>
        <w:t>田若飞：副教授，华东师范大学教育学博士，沈阳师范大学学校办学绩效评估咨询中心执行主任，美国伊利诺伊大学香槟分校访问学者，辽宁省挑战杯优秀指导教师，指导学生获得辽宁省第“十三届”挑战杯大学生课外学术科技作品竞赛特等奖，第十五届“挑战杯”全国大学生课外学术科技作品大赛三等奖。主要研究领域：教育评价，教育与幸福。主讲课程：教育评价，教育测量。</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794000" cy="3581400"/>
            <wp:effectExtent l="0" t="0" r="6350" b="0"/>
            <wp:docPr id="24" name="图片 24" descr="田若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田若飞"/>
                    <pic:cNvPicPr>
                      <a:picLocks noChangeAspect="1"/>
                    </pic:cNvPicPr>
                  </pic:nvPicPr>
                  <pic:blipFill>
                    <a:blip r:embed="rId22"/>
                    <a:stretch>
                      <a:fillRect/>
                    </a:stretch>
                  </pic:blipFill>
                  <pic:spPr>
                    <a:xfrm>
                      <a:off x="0" y="0"/>
                      <a:ext cx="2797953" cy="3585948"/>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十六</w:t>
      </w:r>
      <w:r>
        <w:rPr>
          <w:rFonts w:hint="eastAsia" w:ascii="宋体" w:hAnsi="宋体" w:cs="宋体"/>
          <w:b/>
          <w:bCs/>
          <w:sz w:val="28"/>
          <w:szCs w:val="28"/>
        </w:rPr>
        <w:t>）高军</w:t>
      </w:r>
    </w:p>
    <w:p>
      <w:pPr>
        <w:spacing w:line="360" w:lineRule="auto"/>
        <w:ind w:firstLine="480" w:firstLineChars="200"/>
        <w:rPr>
          <w:rFonts w:cs="Tahoma"/>
          <w:szCs w:val="21"/>
        </w:rPr>
      </w:pPr>
      <w:r>
        <w:rPr>
          <w:rFonts w:hint="eastAsia" w:ascii="宋体" w:hAnsi="宋体" w:cs="宋体"/>
          <w:sz w:val="24"/>
        </w:rPr>
        <w:t>高军，男，山东人，博士，副教授，硕士研究生导师，现任沈阳师范大学教育科学学院副院长。中国高等教育学会高等教育学专业委员会理事，辽宁省普通高等学校本科教学指导委员会委员。担任多个学术期刊审稿专家。主要研究领域：高等教育学。曾获学院“我心目中的好老师”、“优秀研究生导师”等多项荣誉。获得国家级教学成果奖、辽宁省教学成果奖等多项奖励。主持全国教育科学规划项目、教育部人文社会科学研究项目、辽宁省教育科学规划项目等多项科研项目。在《中国高教研究》、《中国职业技术教育》等CSSCI、核心期刊发表多篇论文。指导研究生在《高教发展与评估》、《职教论坛》等期刊发表多篇学术论文。部分论文被《高等学校文科学术文摘》、《职业技术教育》、《高教文摘》全文转载或大部转载。多篇资政建议被相关部门采纳。</w:t>
      </w:r>
    </w:p>
    <w:p>
      <w:pPr>
        <w:spacing w:line="360" w:lineRule="auto"/>
        <w:ind w:firstLine="420" w:firstLineChars="200"/>
        <w:jc w:val="center"/>
        <w:rPr>
          <w:rFonts w:ascii="宋体" w:hAnsi="宋体" w:cs="宋体"/>
        </w:rPr>
      </w:pPr>
      <w:r>
        <w:rPr>
          <w:rFonts w:hint="eastAsia" w:ascii="宋体" w:hAnsi="宋体" w:cs="宋体"/>
        </w:rPr>
        <w:drawing>
          <wp:inline distT="0" distB="0" distL="114300" distR="114300">
            <wp:extent cx="2381250" cy="3246755"/>
            <wp:effectExtent l="0" t="0" r="0" b="0"/>
            <wp:docPr id="4" name="图片 4" descr="高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高军"/>
                    <pic:cNvPicPr>
                      <a:picLocks noChangeAspect="1"/>
                    </pic:cNvPicPr>
                  </pic:nvPicPr>
                  <pic:blipFill>
                    <a:blip r:embed="rId23"/>
                    <a:stretch>
                      <a:fillRect/>
                    </a:stretch>
                  </pic:blipFill>
                  <pic:spPr>
                    <a:xfrm>
                      <a:off x="0" y="0"/>
                      <a:ext cx="2390529" cy="3259551"/>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十七</w:t>
      </w:r>
      <w:r>
        <w:rPr>
          <w:rFonts w:hint="eastAsia" w:ascii="宋体" w:hAnsi="宋体" w:cs="宋体"/>
          <w:b/>
          <w:bCs/>
          <w:sz w:val="28"/>
          <w:szCs w:val="28"/>
        </w:rPr>
        <w:t>）张慧杰</w:t>
      </w:r>
    </w:p>
    <w:p>
      <w:pPr>
        <w:spacing w:line="360" w:lineRule="auto"/>
        <w:ind w:firstLine="480" w:firstLineChars="200"/>
        <w:rPr>
          <w:rFonts w:ascii="宋体" w:hAnsi="宋体" w:cs="宋体"/>
          <w:kern w:val="0"/>
          <w:sz w:val="24"/>
        </w:rPr>
      </w:pPr>
      <w:r>
        <w:rPr>
          <w:rFonts w:hint="eastAsia" w:ascii="宋体" w:hAnsi="宋体" w:cs="宋体"/>
          <w:sz w:val="24"/>
        </w:rPr>
        <w:t>张慧杰，女，中国医科大学精神卫生学博士，沈阳师范大学教育科学学院副教授，硕士研究生导师。辽宁省心理卫生协会理事，国家沙盘游戏、早期教育等职业技能鉴定考评专家。主要研究领域：心理健康教育、心理咨询与心理治疗。长期从事心理学教学及科研及心理咨询工作，主持并参与国家级及省级“初中班主任心理健康对学生心理健康的影响”“离异家庭亲子沟通与初中生个性发展特点的相关研究”等多项课题，并发表多</w:t>
      </w:r>
      <w:r>
        <w:rPr>
          <w:rFonts w:hint="eastAsia" w:ascii="宋体" w:hAnsi="宋体" w:cs="宋体"/>
          <w:kern w:val="0"/>
          <w:sz w:val="24"/>
        </w:rPr>
        <w:t>篇论文。</w:t>
      </w:r>
    </w:p>
    <w:p>
      <w:pPr>
        <w:pStyle w:val="2"/>
        <w:ind w:firstLine="420"/>
      </w:pP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3838575" cy="2559050"/>
            <wp:effectExtent l="0" t="0" r="9525" b="0"/>
            <wp:docPr id="33" name="图片 33" descr="张慧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张慧杰"/>
                    <pic:cNvPicPr>
                      <a:picLocks noChangeAspect="1"/>
                    </pic:cNvPicPr>
                  </pic:nvPicPr>
                  <pic:blipFill>
                    <a:blip r:embed="rId24"/>
                    <a:stretch>
                      <a:fillRect/>
                    </a:stretch>
                  </pic:blipFill>
                  <pic:spPr>
                    <a:xfrm>
                      <a:off x="0" y="0"/>
                      <a:ext cx="3842648" cy="2561765"/>
                    </a:xfrm>
                    <a:prstGeom prst="rect">
                      <a:avLst/>
                    </a:prstGeom>
                  </pic:spPr>
                </pic:pic>
              </a:graphicData>
            </a:graphic>
          </wp:inline>
        </w:drawing>
      </w:r>
    </w:p>
    <w:p>
      <w:pPr>
        <w:spacing w:line="360" w:lineRule="auto"/>
        <w:ind w:firstLine="560" w:firstLineChars="200"/>
        <w:rPr>
          <w:rFonts w:ascii="宋体" w:hAnsi="宋体" w:cs="宋体"/>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十八</w:t>
      </w:r>
      <w:r>
        <w:rPr>
          <w:rFonts w:hint="eastAsia" w:ascii="宋体" w:hAnsi="宋体" w:cs="宋体"/>
          <w:b/>
          <w:bCs/>
          <w:sz w:val="28"/>
          <w:szCs w:val="28"/>
        </w:rPr>
        <w:t>）王江洋</w:t>
      </w:r>
    </w:p>
    <w:p>
      <w:pPr>
        <w:spacing w:line="360" w:lineRule="auto"/>
        <w:ind w:firstLine="480" w:firstLineChars="200"/>
        <w:rPr>
          <w:rFonts w:ascii="宋体" w:hAnsi="宋体" w:cs="宋体"/>
          <w:kern w:val="0"/>
          <w:sz w:val="24"/>
        </w:rPr>
      </w:pPr>
      <w:r>
        <w:rPr>
          <w:rFonts w:hint="eastAsia" w:ascii="宋体" w:hAnsi="宋体" w:cs="宋体"/>
          <w:sz w:val="24"/>
        </w:rPr>
        <w:t>王江洋，</w:t>
      </w:r>
      <w:r>
        <w:rPr>
          <w:rFonts w:hint="eastAsia" w:ascii="宋体" w:hAnsi="宋体" w:cs="宋体"/>
          <w:kern w:val="0"/>
          <w:sz w:val="24"/>
        </w:rPr>
        <w:t>发展与教育心理学博士，</w:t>
      </w:r>
      <w:r>
        <w:rPr>
          <w:rFonts w:hint="eastAsia" w:ascii="宋体" w:hAnsi="宋体" w:cs="宋体"/>
          <w:sz w:val="24"/>
        </w:rPr>
        <w:t>副教授，</w:t>
      </w:r>
      <w:r>
        <w:rPr>
          <w:rFonts w:hint="eastAsia" w:ascii="宋体" w:hAnsi="宋体" w:cs="宋体"/>
          <w:kern w:val="0"/>
          <w:sz w:val="24"/>
        </w:rPr>
        <w:t>北京师范大学发展与教育心理学博士后。现任沈阳师范大学硕士研究生导师，教育科学学院副院长。沈阳市高级人才，沈阳师范大学“百人计划”拔尖人才，抚顺市教育局、沈阳市青少年教育保护办公室特聘顾问专家。主要从事儿童青少年人格、社会性发展与教育研究。在孤儿及留守儿童积极人格品质与心理健康教育等研究领域有自己独到的见解，近年来研究兴趣集中于中小学生心理健康教育及互联网学习心理学。曾主持国家社会科学基金教育学国家一般项目1项、</w:t>
      </w:r>
      <w:r>
        <w:rPr>
          <w:rFonts w:hint="eastAsia" w:ascii="宋体" w:hAnsi="宋体" w:cs="宋体"/>
          <w:sz w:val="24"/>
        </w:rPr>
        <w:t>中国博士后科学基金项目1项，省级课题3项，</w:t>
      </w:r>
      <w:r>
        <w:rPr>
          <w:rFonts w:hint="eastAsia" w:ascii="宋体" w:hAnsi="宋体" w:cs="宋体"/>
          <w:kern w:val="0"/>
          <w:sz w:val="24"/>
        </w:rPr>
        <w:t>参与国家自然科学基金项目及省部级课题20余项；累计发表学术论文5</w:t>
      </w:r>
      <w:r>
        <w:rPr>
          <w:rFonts w:ascii="宋体" w:hAnsi="宋体" w:cs="宋体"/>
          <w:kern w:val="0"/>
          <w:sz w:val="24"/>
        </w:rPr>
        <w:t>0</w:t>
      </w:r>
      <w:r>
        <w:rPr>
          <w:rFonts w:hint="eastAsia" w:ascii="宋体" w:hAnsi="宋体" w:cs="宋体"/>
          <w:kern w:val="0"/>
          <w:sz w:val="24"/>
        </w:rPr>
        <w:t>余篇，出版学术专著2部；其研究成果曾获得辽宁省政府哲学社会科学优秀成果奖一等奖。</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597150" cy="3604260"/>
            <wp:effectExtent l="0" t="0" r="0" b="0"/>
            <wp:docPr id="27" name="图片 27" descr="王江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王江洋"/>
                    <pic:cNvPicPr>
                      <a:picLocks noChangeAspect="1"/>
                    </pic:cNvPicPr>
                  </pic:nvPicPr>
                  <pic:blipFill>
                    <a:blip r:embed="rId25"/>
                    <a:stretch>
                      <a:fillRect/>
                    </a:stretch>
                  </pic:blipFill>
                  <pic:spPr>
                    <a:xfrm>
                      <a:off x="0" y="0"/>
                      <a:ext cx="2601139" cy="3610295"/>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十九</w:t>
      </w:r>
      <w:r>
        <w:rPr>
          <w:rFonts w:hint="eastAsia" w:ascii="宋体" w:hAnsi="宋体" w:cs="宋体"/>
          <w:b/>
          <w:bCs/>
          <w:sz w:val="28"/>
          <w:szCs w:val="28"/>
        </w:rPr>
        <w:t>）杨云兰</w:t>
      </w:r>
    </w:p>
    <w:p>
      <w:pPr>
        <w:spacing w:line="360" w:lineRule="auto"/>
        <w:ind w:firstLine="480" w:firstLineChars="200"/>
        <w:rPr>
          <w:rFonts w:ascii="宋体" w:hAnsi="宋体" w:cs="宋体"/>
          <w:sz w:val="24"/>
        </w:rPr>
      </w:pPr>
      <w:r>
        <w:rPr>
          <w:rFonts w:hint="eastAsia" w:ascii="宋体" w:hAnsi="宋体" w:cs="宋体"/>
          <w:sz w:val="24"/>
        </w:rPr>
        <w:t>杨云兰，毕业于浙江大学，教育学博士，副教授，硕士研究生导师。主要研究领域为教育史、教育财政等。主持、参与国家级、省部级以上课题多项，在《浙江大学学报（人文社科版）》、《北京师范大学学报（社科版）》、《复旦教育论坛》、《教育评论》等核心及省级刊物发表多篇论文，部分论文被全文转载，独撰及参与编撰多部著作和教材。</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3916680" cy="2203450"/>
            <wp:effectExtent l="0" t="0" r="7620" b="6350"/>
            <wp:docPr id="32" name="图片 32" descr="杨云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杨云兰"/>
                    <pic:cNvPicPr>
                      <a:picLocks noChangeAspect="1"/>
                    </pic:cNvPicPr>
                  </pic:nvPicPr>
                  <pic:blipFill>
                    <a:blip r:embed="rId26"/>
                    <a:stretch>
                      <a:fillRect/>
                    </a:stretch>
                  </pic:blipFill>
                  <pic:spPr>
                    <a:xfrm>
                      <a:off x="0" y="0"/>
                      <a:ext cx="3920899" cy="2205561"/>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二十</w:t>
      </w:r>
      <w:r>
        <w:rPr>
          <w:rFonts w:hint="eastAsia" w:ascii="宋体" w:hAnsi="宋体" w:cs="宋体"/>
          <w:b/>
          <w:bCs/>
          <w:sz w:val="28"/>
          <w:szCs w:val="28"/>
        </w:rPr>
        <w:t>）冯旭洋</w:t>
      </w:r>
    </w:p>
    <w:p>
      <w:pPr>
        <w:spacing w:line="360" w:lineRule="auto"/>
        <w:ind w:firstLine="480" w:firstLineChars="200"/>
        <w:rPr>
          <w:rFonts w:ascii="宋体" w:hAnsi="宋体" w:cs="宋体"/>
          <w:kern w:val="0"/>
          <w:sz w:val="24"/>
        </w:rPr>
      </w:pPr>
      <w:r>
        <w:rPr>
          <w:rFonts w:hint="eastAsia" w:ascii="宋体" w:hAnsi="宋体" w:cs="宋体"/>
          <w:kern w:val="0"/>
          <w:sz w:val="24"/>
        </w:rPr>
        <w:t>冯旭洋，华东师范大学博士毕业，沈阳师范大学副教授、硕士研究生导师。研究领域：基础教育、语文课程改革。社会兼职：中国教育发展战略学会教师发展专业委员会常务理事。学术成就：主持教育部、辽宁省教育厅等省部级课题6项，在 CSSCI等期刊上发表学术论文30余篇，部分论文被人大复印资料全文转载。</w:t>
      </w:r>
    </w:p>
    <w:p>
      <w:pPr>
        <w:spacing w:line="360" w:lineRule="auto"/>
        <w:ind w:firstLine="420" w:firstLineChars="200"/>
        <w:jc w:val="center"/>
        <w:rPr>
          <w:rFonts w:ascii="宋体" w:hAnsi="宋体" w:cs="宋体"/>
          <w:sz w:val="28"/>
          <w:szCs w:val="28"/>
        </w:rPr>
      </w:pPr>
      <w:r>
        <w:rPr>
          <w:rFonts w:hint="eastAsia" w:ascii="宋体" w:hAnsi="宋体" w:cs="宋体"/>
          <w:kern w:val="0"/>
          <w:szCs w:val="21"/>
        </w:rPr>
        <w:drawing>
          <wp:inline distT="0" distB="0" distL="114300" distR="114300">
            <wp:extent cx="3168015" cy="2374900"/>
            <wp:effectExtent l="0" t="0" r="0" b="6350"/>
            <wp:docPr id="3" name="图片 3" descr="冯旭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冯旭洋"/>
                    <pic:cNvPicPr>
                      <a:picLocks noChangeAspect="1"/>
                    </pic:cNvPicPr>
                  </pic:nvPicPr>
                  <pic:blipFill>
                    <a:blip r:embed="rId27"/>
                    <a:stretch>
                      <a:fillRect/>
                    </a:stretch>
                  </pic:blipFill>
                  <pic:spPr>
                    <a:xfrm>
                      <a:off x="0" y="0"/>
                      <a:ext cx="3175673" cy="238023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二十一</w:t>
      </w:r>
      <w:r>
        <w:rPr>
          <w:rFonts w:hint="eastAsia" w:ascii="宋体" w:hAnsi="宋体" w:cs="宋体"/>
          <w:b/>
          <w:bCs/>
          <w:sz w:val="28"/>
          <w:szCs w:val="28"/>
        </w:rPr>
        <w:t>）蒋春洋</w:t>
      </w:r>
    </w:p>
    <w:p>
      <w:pPr>
        <w:spacing w:line="360" w:lineRule="auto"/>
        <w:ind w:firstLine="480" w:firstLineChars="200"/>
        <w:rPr>
          <w:rFonts w:ascii="宋体" w:hAnsi="宋体" w:cs="宋体"/>
          <w:sz w:val="24"/>
        </w:rPr>
      </w:pPr>
      <w:r>
        <w:rPr>
          <w:rFonts w:hint="eastAsia" w:ascii="宋体" w:hAnsi="宋体" w:cs="宋体"/>
          <w:sz w:val="24"/>
        </w:rPr>
        <w:t>蒋春洋，教育学博士、毕业于东北师范大学教育学原理专业，现任沈阳师范大学副教授、硕士研究生导师，</w:t>
      </w:r>
      <w:r>
        <w:rPr>
          <w:rFonts w:hint="eastAsia" w:ascii="宋体" w:hAnsi="宋体" w:cs="宋体"/>
          <w:color w:val="000000"/>
          <w:kern w:val="0"/>
          <w:sz w:val="24"/>
        </w:rPr>
        <w:t>辽宁省职业教育研究院教师</w:t>
      </w:r>
      <w:r>
        <w:rPr>
          <w:rFonts w:hint="eastAsia" w:ascii="宋体" w:hAnsi="宋体" w:cs="宋体"/>
          <w:sz w:val="24"/>
        </w:rPr>
        <w:t>。辽宁省百千万人才千人层次人选、沈阳市拔尖人才、沈阳师范大学杰出青年学者、沈阳师范大学“百人计划”拔尖人才。研究方向为职业教育基本理论、职业教育政策。近年来，围绕研究方向发表系列研究成果，获得辽宁省政府奖、辽宁省职业教育与继续教育教学成果奖等省市级奖励15项，作为课题主持人承担国家社科基金课题、文化和旅游部职业教育课题等国家、省部级课题20项。先后在CSSCI来源期刊、全国中文核心期刊等发表论文20余篇，论文被人大复印资料、《中国教育报》等转载。</w:t>
      </w:r>
    </w:p>
    <w:p>
      <w:pPr>
        <w:spacing w:line="360" w:lineRule="auto"/>
        <w:ind w:firstLine="480" w:firstLineChars="200"/>
        <w:jc w:val="center"/>
        <w:rPr>
          <w:rFonts w:ascii="宋体" w:hAnsi="宋体" w:cs="宋体"/>
          <w:sz w:val="24"/>
        </w:rPr>
      </w:pPr>
      <w:r>
        <w:rPr>
          <w:rFonts w:hint="eastAsia" w:ascii="宋体" w:hAnsi="宋体" w:cs="宋体"/>
          <w:sz w:val="24"/>
        </w:rPr>
        <w:drawing>
          <wp:inline distT="0" distB="0" distL="114300" distR="114300">
            <wp:extent cx="2367280" cy="3213100"/>
            <wp:effectExtent l="0" t="0" r="0" b="6350"/>
            <wp:docPr id="9" name="图片 9" descr="蒋春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蒋春洋"/>
                    <pic:cNvPicPr>
                      <a:picLocks noChangeAspect="1"/>
                    </pic:cNvPicPr>
                  </pic:nvPicPr>
                  <pic:blipFill>
                    <a:blip r:embed="rId28"/>
                    <a:stretch>
                      <a:fillRect/>
                    </a:stretch>
                  </pic:blipFill>
                  <pic:spPr>
                    <a:xfrm>
                      <a:off x="0" y="0"/>
                      <a:ext cx="2371973" cy="3219470"/>
                    </a:xfrm>
                    <a:prstGeom prst="rect">
                      <a:avLst/>
                    </a:prstGeom>
                  </pic:spPr>
                </pic:pic>
              </a:graphicData>
            </a:graphic>
          </wp:inline>
        </w:drawing>
      </w:r>
    </w:p>
    <w:p>
      <w:pPr>
        <w:spacing w:line="360" w:lineRule="auto"/>
        <w:ind w:firstLine="562" w:firstLineChars="200"/>
        <w:rPr>
          <w:rFonts w:ascii="宋体" w:hAnsi="宋体" w:cs="宋体"/>
          <w:b/>
          <w:bCs/>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50505"/>
          <w:spacing w:val="8"/>
          <w:sz w:val="24"/>
          <w:shd w:val="clear" w:color="auto" w:fill="FFFFFF"/>
        </w:rPr>
      </w:pPr>
      <w:r>
        <w:rPr>
          <w:rFonts w:hint="eastAsia" w:ascii="宋体" w:hAnsi="宋体" w:cs="宋体"/>
          <w:b/>
          <w:bCs/>
          <w:sz w:val="28"/>
          <w:szCs w:val="28"/>
        </w:rPr>
        <w:t>（二十</w:t>
      </w:r>
      <w:r>
        <w:rPr>
          <w:rFonts w:hint="eastAsia" w:ascii="宋体" w:hAnsi="宋体" w:cs="宋体"/>
          <w:b/>
          <w:bCs/>
          <w:sz w:val="28"/>
          <w:szCs w:val="28"/>
          <w:lang w:val="en-US" w:eastAsia="zh-CN"/>
        </w:rPr>
        <w:t>二</w:t>
      </w:r>
      <w:r>
        <w:rPr>
          <w:rFonts w:hint="eastAsia" w:ascii="宋体" w:hAnsi="宋体" w:cs="宋体"/>
          <w:b/>
          <w:bCs/>
          <w:sz w:val="28"/>
          <w:szCs w:val="28"/>
        </w:rPr>
        <w:t>）刘伟</w:t>
      </w:r>
    </w:p>
    <w:p>
      <w:pPr>
        <w:spacing w:line="360" w:lineRule="auto"/>
        <w:ind w:firstLine="480" w:firstLineChars="200"/>
        <w:rPr>
          <w:rFonts w:ascii="宋体" w:hAnsi="宋体" w:cs="宋体"/>
          <w:sz w:val="24"/>
        </w:rPr>
      </w:pPr>
      <w:r>
        <w:rPr>
          <w:rFonts w:hint="eastAsia" w:ascii="宋体" w:hAnsi="宋体" w:cs="宋体"/>
          <w:sz w:val="24"/>
        </w:rPr>
        <w:t>刘伟，男，辽宁盘锦人，博士，副教授，硕士生导师。先后在教育科学学院、学科与科研工作处、教育服务五大区域发展战略办公室等单位工作，现任沈阳师范大学科研处副处长兼重大科技平台服务办公室主任。先后获校优秀人才、辽宁省青年教育科研骨干，辽宁省百千万人才千层次人才等荣誉称号；其学术成果先后获年辽宁省政府哲学社会科学优秀成果一等奖、二等奖，辽宁省政府哲学社会科学优秀成果三等奖等多项省部级奖励；先后主持国家社科基金、辽宁省教科规划重大决策咨询项目等多项国家和省部级课题。</w:t>
      </w:r>
    </w:p>
    <w:p>
      <w:pPr>
        <w:spacing w:line="360" w:lineRule="auto"/>
        <w:ind w:firstLine="480" w:firstLineChars="200"/>
        <w:jc w:val="center"/>
        <w:rPr>
          <w:rFonts w:ascii="宋体" w:hAnsi="宋体" w:cs="宋体"/>
          <w:color w:val="050505"/>
          <w:spacing w:val="8"/>
          <w:sz w:val="24"/>
          <w:shd w:val="clear" w:color="auto" w:fill="FFFFFF"/>
        </w:rPr>
      </w:pPr>
      <w:r>
        <w:rPr>
          <w:rFonts w:hint="eastAsia" w:ascii="宋体" w:hAnsi="宋体" w:cs="宋体"/>
          <w:sz w:val="24"/>
        </w:rPr>
        <w:drawing>
          <wp:inline distT="0" distB="0" distL="114300" distR="114300">
            <wp:extent cx="3281680" cy="2462530"/>
            <wp:effectExtent l="0" t="0" r="13970" b="13970"/>
            <wp:docPr id="44" name="图片 44" descr="刘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刘伟"/>
                    <pic:cNvPicPr>
                      <a:picLocks noChangeAspect="1"/>
                    </pic:cNvPicPr>
                  </pic:nvPicPr>
                  <pic:blipFill>
                    <a:blip r:embed="rId29"/>
                    <a:stretch>
                      <a:fillRect/>
                    </a:stretch>
                  </pic:blipFill>
                  <pic:spPr>
                    <a:xfrm>
                      <a:off x="0" y="0"/>
                      <a:ext cx="3281680" cy="246253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（二十</w:t>
      </w:r>
      <w:r>
        <w:rPr>
          <w:rFonts w:hint="eastAsia" w:ascii="宋体" w:hAnsi="宋体" w:cs="宋体"/>
          <w:b/>
          <w:bCs/>
          <w:sz w:val="28"/>
          <w:szCs w:val="28"/>
          <w:lang w:val="en-US" w:eastAsia="zh-CN"/>
        </w:rPr>
        <w:t>三</w:t>
      </w:r>
      <w:r>
        <w:rPr>
          <w:rFonts w:hint="eastAsia" w:ascii="宋体" w:hAnsi="宋体" w:cs="宋体"/>
          <w:b/>
          <w:bCs/>
          <w:sz w:val="28"/>
          <w:szCs w:val="28"/>
        </w:rPr>
        <w:t>）赵士谦</w:t>
      </w:r>
    </w:p>
    <w:p>
      <w:pPr>
        <w:spacing w:line="360" w:lineRule="auto"/>
        <w:ind w:firstLine="480" w:firstLineChars="200"/>
        <w:rPr>
          <w:rFonts w:ascii="宋体" w:hAnsi="宋体" w:cs="宋体"/>
          <w:sz w:val="24"/>
        </w:rPr>
      </w:pPr>
      <w:r>
        <w:rPr>
          <w:rFonts w:hint="eastAsia" w:ascii="宋体" w:hAnsi="宋体" w:cs="宋体"/>
          <w:sz w:val="24"/>
        </w:rPr>
        <w:t>赵士谦，沈阳师范大学副教授，东北大学教育经济与管理博士，中国发展战略学会教育法治专业委员会理事，主要研究方向为教育法学、教育政策学、教育政治学等。曾先后在CSSCI和核心期刊以及省级以上期刊发表学术论文，先后主持过辽宁省教育厅人文社会科学研究项目和辽宁省社会科学界联合会辽宁经济社会发展研究基地项目等，先后出版专著《高校教师绩效薪酬制度的理论与实务研究》和主编《生命安全课教师指南》等。</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2254250" cy="3225800"/>
            <wp:effectExtent l="0" t="0" r="0" b="0"/>
            <wp:docPr id="38" name="图片 38" descr="赵士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赵士谦"/>
                    <pic:cNvPicPr>
                      <a:picLocks noChangeAspect="1"/>
                    </pic:cNvPicPr>
                  </pic:nvPicPr>
                  <pic:blipFill>
                    <a:blip r:embed="rId30"/>
                    <a:stretch>
                      <a:fillRect/>
                    </a:stretch>
                  </pic:blipFill>
                  <pic:spPr>
                    <a:xfrm>
                      <a:off x="0" y="0"/>
                      <a:ext cx="2258175" cy="3231417"/>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480"/>
        <w:rPr>
          <w:rFonts w:ascii="宋体" w:hAnsi="宋体" w:cs="宋体"/>
          <w:b/>
          <w:bCs/>
          <w:sz w:val="28"/>
          <w:szCs w:val="28"/>
        </w:rPr>
      </w:pPr>
      <w:r>
        <w:rPr>
          <w:rFonts w:hint="eastAsia" w:ascii="宋体" w:hAnsi="宋体" w:cs="宋体"/>
          <w:b/>
          <w:bCs/>
          <w:sz w:val="28"/>
          <w:szCs w:val="28"/>
        </w:rPr>
        <w:t>（二十</w:t>
      </w:r>
      <w:r>
        <w:rPr>
          <w:rFonts w:hint="eastAsia" w:ascii="宋体" w:hAnsi="宋体" w:cs="宋体"/>
          <w:b/>
          <w:bCs/>
          <w:sz w:val="28"/>
          <w:szCs w:val="28"/>
          <w:lang w:val="en-US" w:eastAsia="zh-CN"/>
        </w:rPr>
        <w:t>四</w:t>
      </w:r>
      <w:r>
        <w:rPr>
          <w:rFonts w:hint="eastAsia" w:ascii="宋体" w:hAnsi="宋体" w:cs="宋体"/>
          <w:b/>
          <w:bCs/>
          <w:sz w:val="28"/>
          <w:szCs w:val="28"/>
        </w:rPr>
        <w:t>）冯景波</w:t>
      </w:r>
    </w:p>
    <w:p>
      <w:pPr>
        <w:spacing w:line="360" w:lineRule="auto"/>
        <w:ind w:firstLine="480" w:firstLineChars="200"/>
        <w:rPr>
          <w:rFonts w:ascii="宋体" w:hAnsi="宋体" w:cs="宋体"/>
          <w:sz w:val="24"/>
        </w:rPr>
      </w:pPr>
      <w:r>
        <w:rPr>
          <w:rFonts w:hint="eastAsia" w:ascii="宋体" w:hAnsi="宋体" w:cs="宋体"/>
          <w:sz w:val="24"/>
        </w:rPr>
        <w:t>冯景波，男，满族，辽宁东港人，中共党员，现任沈阳师范大学教育硕士研究生院副院长，副教授，管理学博士，硕士生导师，主要从事高等教育管理、教育政策等方面的教学与研究工作。</w:t>
      </w:r>
    </w:p>
    <w:p>
      <w:pPr>
        <w:spacing w:line="360" w:lineRule="auto"/>
        <w:ind w:firstLine="480" w:firstLineChars="200"/>
        <w:jc w:val="center"/>
        <w:rPr>
          <w:rFonts w:ascii="宋体" w:hAnsi="宋体" w:cs="宋体"/>
          <w:sz w:val="28"/>
          <w:szCs w:val="28"/>
        </w:rPr>
      </w:pPr>
      <w:r>
        <w:rPr>
          <w:rFonts w:hint="eastAsia" w:ascii="宋体" w:hAnsi="宋体" w:cs="宋体"/>
          <w:sz w:val="24"/>
        </w:rPr>
        <w:drawing>
          <wp:inline distT="0" distB="0" distL="114300" distR="114300">
            <wp:extent cx="2311400" cy="3203575"/>
            <wp:effectExtent l="0" t="0" r="0" b="0"/>
            <wp:docPr id="45" name="图片 7" descr="冯景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descr="冯景波"/>
                    <pic:cNvPicPr>
                      <a:picLocks noChangeAspect="1"/>
                    </pic:cNvPicPr>
                  </pic:nvPicPr>
                  <pic:blipFill>
                    <a:blip r:embed="rId31"/>
                    <a:stretch>
                      <a:fillRect/>
                    </a:stretch>
                  </pic:blipFill>
                  <pic:spPr>
                    <a:xfrm>
                      <a:off x="0" y="0"/>
                      <a:ext cx="2315840" cy="3210335"/>
                    </a:xfrm>
                    <a:prstGeom prst="rect">
                      <a:avLst/>
                    </a:prstGeom>
                    <a:noFill/>
                    <a:ln>
                      <a:noFill/>
                    </a:ln>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（二十</w:t>
      </w:r>
      <w:r>
        <w:rPr>
          <w:rFonts w:hint="eastAsia" w:ascii="宋体" w:hAnsi="宋体" w:cs="宋体"/>
          <w:b/>
          <w:bCs/>
          <w:sz w:val="28"/>
          <w:szCs w:val="28"/>
          <w:lang w:val="en-US" w:eastAsia="zh-CN"/>
        </w:rPr>
        <w:t>五</w:t>
      </w:r>
      <w:r>
        <w:rPr>
          <w:rFonts w:hint="eastAsia" w:ascii="宋体" w:hAnsi="宋体" w:cs="宋体"/>
          <w:b/>
          <w:bCs/>
          <w:sz w:val="28"/>
          <w:szCs w:val="28"/>
        </w:rPr>
        <w:t>）张艳</w:t>
      </w:r>
    </w:p>
    <w:p>
      <w:pPr>
        <w:snapToGrid w:val="0"/>
        <w:spacing w:line="360" w:lineRule="auto"/>
        <w:ind w:firstLine="480" w:firstLineChars="200"/>
        <w:rPr>
          <w:rFonts w:ascii="宋体" w:hAnsi="宋体" w:cs="宋体"/>
          <w:color w:val="000000"/>
          <w:sz w:val="24"/>
        </w:rPr>
      </w:pPr>
      <w:r>
        <w:rPr>
          <w:rFonts w:hint="eastAsia" w:ascii="宋体" w:hAnsi="宋体" w:cs="宋体"/>
          <w:color w:val="000000"/>
          <w:sz w:val="24"/>
        </w:rPr>
        <w:t>张艳，女，吉林省长春市人，副教授，现任沈阳师范大学人力资源开发与管理研究所教师，</w:t>
      </w:r>
      <w:r>
        <w:rPr>
          <w:rFonts w:hint="eastAsia" w:ascii="宋体" w:hAnsi="宋体" w:cs="宋体"/>
          <w:sz w:val="24"/>
        </w:rPr>
        <w:t>组织管理与人力资源开发研究室主任</w:t>
      </w:r>
      <w:r>
        <w:rPr>
          <w:rFonts w:hint="eastAsia" w:ascii="宋体" w:hAnsi="宋体" w:cs="宋体"/>
          <w:color w:val="000000"/>
          <w:sz w:val="24"/>
        </w:rPr>
        <w:t>。2019年入选沈阳市“高层次人才”高级人才。毕业于吉林大学企业管理专业，获博士学位，师从金晓彤老师，2020年9月至2021年1月在东北大学工商管理学院做访问学者。主要研究方向为管理心理学与消费者行为学、企业战略管理、品牌管理，作为主要研究者参与国家级项目4项、主持省级以上项目8项、主持市级和校级项目5项，参与省级项目11项。在消费者行为、员工创新、组织管理等领域，对老龄消费行为、员工心理、社区养老、大学生创新等领域发表20篇学术论文，并在品牌创新、智库建设、人才开发等上发表咨政报告数篇，其中1篇咨政报告受到省领导批示。</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3419475" cy="2565400"/>
            <wp:effectExtent l="0" t="0" r="9525" b="6350"/>
            <wp:docPr id="36" name="图片 36" descr="张艳（人力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张艳（人力所）"/>
                    <pic:cNvPicPr>
                      <a:picLocks noChangeAspect="1"/>
                    </pic:cNvPicPr>
                  </pic:nvPicPr>
                  <pic:blipFill>
                    <a:blip r:embed="rId32"/>
                    <a:stretch>
                      <a:fillRect/>
                    </a:stretch>
                  </pic:blipFill>
                  <pic:spPr>
                    <a:xfrm>
                      <a:off x="0" y="0"/>
                      <a:ext cx="3422863" cy="2567503"/>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w:t>
      </w:r>
      <w:r>
        <w:rPr>
          <w:rFonts w:hint="eastAsia" w:ascii="宋体" w:hAnsi="宋体" w:cs="宋体"/>
          <w:b/>
          <w:bCs/>
          <w:sz w:val="28"/>
          <w:szCs w:val="28"/>
          <w:lang w:val="en-US" w:eastAsia="zh-CN"/>
        </w:rPr>
        <w:t>二十六</w:t>
      </w:r>
      <w:r>
        <w:rPr>
          <w:rFonts w:hint="eastAsia" w:ascii="宋体" w:hAnsi="宋体" w:cs="宋体"/>
          <w:b/>
          <w:bCs/>
          <w:sz w:val="28"/>
          <w:szCs w:val="28"/>
        </w:rPr>
        <w:t>）张淼</w:t>
      </w:r>
    </w:p>
    <w:p>
      <w:pPr>
        <w:widowControl/>
        <w:spacing w:line="360" w:lineRule="auto"/>
        <w:ind w:firstLine="480" w:firstLineChars="200"/>
        <w:jc w:val="left"/>
        <w:rPr>
          <w:rFonts w:ascii="宋体" w:hAnsi="宋体" w:cs="宋体"/>
          <w:color w:val="000000"/>
          <w:sz w:val="24"/>
        </w:rPr>
      </w:pPr>
      <w:r>
        <w:rPr>
          <w:rFonts w:hint="eastAsia" w:ascii="宋体" w:hAnsi="宋体" w:cs="宋体"/>
          <w:color w:val="000000"/>
          <w:kern w:val="0"/>
          <w:sz w:val="24"/>
        </w:rPr>
        <w:t>张淼，博士，毕业于辽宁师范大学教育学原理专业，沈阳师范大学副教授，硕士研究生导师，辽宁省职业教育研究院教师，亚洲职业教育和培训协会会员。主要研究方向：职业教育基本原理、职业教育管理。</w:t>
      </w:r>
      <w:r>
        <w:rPr>
          <w:rFonts w:hint="eastAsia" w:ascii="宋体" w:hAnsi="宋体" w:cs="宋体"/>
          <w:color w:val="000000"/>
          <w:sz w:val="24"/>
        </w:rPr>
        <w:t>在《教育研究》、《华东师范大学学报（教科版）》、《教育科学》等全国中文核心期刊、CSSCI期刊上发表学术论文12篇；参编著作2部；主持全国教育科学规划教育部重点课题1项，辽宁省教育厅一般项目1项，辽宁省教育科学规划重点课题1项、一般课题2项，辽宁省社科联基地课题1项，并参与若干项国家省部级课题工作。</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3436620" cy="2578100"/>
            <wp:effectExtent l="0" t="0" r="0" b="0"/>
            <wp:docPr id="34" name="图片 34" descr="张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张淼"/>
                    <pic:cNvPicPr>
                      <a:picLocks noChangeAspect="1"/>
                    </pic:cNvPicPr>
                  </pic:nvPicPr>
                  <pic:blipFill>
                    <a:blip r:embed="rId33"/>
                    <a:stretch>
                      <a:fillRect/>
                    </a:stretch>
                  </pic:blipFill>
                  <pic:spPr>
                    <a:xfrm>
                      <a:off x="0" y="0"/>
                      <a:ext cx="3443999" cy="258343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二十七</w:t>
      </w:r>
      <w:r>
        <w:rPr>
          <w:rFonts w:hint="eastAsia" w:ascii="宋体" w:hAnsi="宋体" w:cs="宋体"/>
          <w:b/>
          <w:bCs/>
          <w:sz w:val="28"/>
          <w:szCs w:val="28"/>
        </w:rPr>
        <w:t>）刘振宇</w:t>
      </w:r>
    </w:p>
    <w:p>
      <w:pPr>
        <w:pStyle w:val="8"/>
        <w:shd w:val="clear" w:color="auto" w:fill="FFFFFF"/>
        <w:spacing w:line="360" w:lineRule="auto"/>
        <w:ind w:firstLine="480" w:firstLineChars="200"/>
        <w:rPr>
          <w:rFonts w:ascii="宋体" w:hAnsi="宋体" w:eastAsia="宋体" w:cs="宋体"/>
        </w:rPr>
      </w:pPr>
      <w:r>
        <w:rPr>
          <w:rFonts w:hint="eastAsia" w:ascii="宋体" w:hAnsi="宋体" w:eastAsia="宋体" w:cs="宋体"/>
        </w:rPr>
        <w:t>刘振宇，男，华中师范大学教育学博士。沈阳师范大学学报编辑部副主任，副教授、硕士研究生导师，兼任辽宁省教育政策与法律研究专业委员会理事、珠海中国留学博物馆专家库专家、沈阳市家庭教育讲师团专家。主要研究方向为教育史、教育交流与教育国际化、教育文化。近年来主持和参与国家级、省部级课题5项，在CSSCI、中文核心及省级期刊发表论文二十余篇，出版学术著作4部，获得省部级奖励4项。</w:t>
      </w:r>
    </w:p>
    <w:p>
      <w:pPr>
        <w:spacing w:line="360" w:lineRule="auto"/>
        <w:ind w:firstLine="480" w:firstLineChars="200"/>
        <w:jc w:val="center"/>
        <w:rPr>
          <w:rFonts w:ascii="宋体" w:hAnsi="宋体" w:cs="宋体"/>
          <w:sz w:val="24"/>
        </w:rPr>
      </w:pPr>
      <w:r>
        <w:rPr>
          <w:rFonts w:hint="eastAsia" w:ascii="宋体" w:hAnsi="宋体" w:cs="宋体"/>
          <w:sz w:val="24"/>
        </w:rPr>
        <w:drawing>
          <wp:inline distT="0" distB="0" distL="114300" distR="114300">
            <wp:extent cx="2552700" cy="3250565"/>
            <wp:effectExtent l="0" t="0" r="0" b="6985"/>
            <wp:docPr id="18" name="图片 18" descr="刘振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刘振宇"/>
                    <pic:cNvPicPr>
                      <a:picLocks noChangeAspect="1"/>
                    </pic:cNvPicPr>
                  </pic:nvPicPr>
                  <pic:blipFill>
                    <a:blip r:embed="rId34"/>
                    <a:stretch>
                      <a:fillRect/>
                    </a:stretch>
                  </pic:blipFill>
                  <pic:spPr>
                    <a:xfrm>
                      <a:off x="0" y="0"/>
                      <a:ext cx="2556107" cy="3254903"/>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00000"/>
          <w:kern w:val="0"/>
          <w:sz w:val="24"/>
        </w:rPr>
      </w:pPr>
      <w:r>
        <w:rPr>
          <w:rFonts w:hint="eastAsia" w:ascii="宋体" w:hAnsi="宋体" w:cs="宋体"/>
          <w:b/>
          <w:bCs/>
          <w:sz w:val="28"/>
          <w:szCs w:val="28"/>
        </w:rPr>
        <w:t>（</w:t>
      </w:r>
      <w:r>
        <w:rPr>
          <w:rFonts w:hint="eastAsia" w:ascii="宋体" w:hAnsi="宋体" w:cs="宋体"/>
          <w:b/>
          <w:bCs/>
          <w:sz w:val="28"/>
          <w:szCs w:val="28"/>
          <w:lang w:val="en-US" w:eastAsia="zh-CN"/>
        </w:rPr>
        <w:t>二十八</w:t>
      </w:r>
      <w:r>
        <w:rPr>
          <w:rFonts w:hint="eastAsia" w:ascii="宋体" w:hAnsi="宋体" w:cs="宋体"/>
          <w:b/>
          <w:bCs/>
          <w:sz w:val="28"/>
          <w:szCs w:val="28"/>
        </w:rPr>
        <w:t>）朱艳</w:t>
      </w:r>
    </w:p>
    <w:p>
      <w:pPr>
        <w:spacing w:line="360" w:lineRule="auto"/>
        <w:ind w:firstLine="480" w:firstLineChars="200"/>
        <w:rPr>
          <w:rFonts w:ascii="宋体" w:hAnsi="宋体" w:cs="宋体"/>
          <w:bCs/>
          <w:sz w:val="24"/>
        </w:rPr>
      </w:pPr>
      <w:r>
        <w:rPr>
          <w:rFonts w:hint="eastAsia" w:ascii="宋体" w:hAnsi="宋体" w:cs="宋体"/>
          <w:bCs/>
          <w:sz w:val="24"/>
        </w:rPr>
        <w:t>朱艳，女，辽宁法库人，大连理工大学博士，管理学博士，现为沈阳师范大学教育科学学院副教授、硕士研究生导师。主要研究方向为高等教育制度与政策、高等教育管理，社会兼职为沈阳市人力资源服务与行政鉴定中心的考评员。2014年入选辽宁省高等学校优秀人才支持计划，2019年入选辽宁省百千万人才工程“千层次”。主持国家社科基金课题1项、省部级课题5项，在《国家教育行政学院学报》、《教育科学》等刊物发表论文近20篇。</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1841500" cy="2624455"/>
            <wp:effectExtent l="0" t="0" r="6350" b="4445"/>
            <wp:docPr id="42" name="图片 42" descr="朱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朱艳"/>
                    <pic:cNvPicPr>
                      <a:picLocks noChangeAspect="1"/>
                    </pic:cNvPicPr>
                  </pic:nvPicPr>
                  <pic:blipFill>
                    <a:blip r:embed="rId35"/>
                    <a:stretch>
                      <a:fillRect/>
                    </a:stretch>
                  </pic:blipFill>
                  <pic:spPr>
                    <a:xfrm>
                      <a:off x="0" y="0"/>
                      <a:ext cx="1848252" cy="2634499"/>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二十九</w:t>
      </w:r>
      <w:r>
        <w:rPr>
          <w:rFonts w:hint="eastAsia" w:ascii="宋体" w:hAnsi="宋体" w:cs="宋体"/>
          <w:b/>
          <w:bCs/>
          <w:sz w:val="28"/>
          <w:szCs w:val="28"/>
        </w:rPr>
        <w:t>）李晓虹</w:t>
      </w:r>
    </w:p>
    <w:p>
      <w:pPr>
        <w:pStyle w:val="2"/>
        <w:spacing w:line="360" w:lineRule="auto"/>
        <w:ind w:firstLine="480"/>
        <w:rPr>
          <w:rFonts w:ascii="宋体" w:hAnsi="宋体" w:eastAsia="宋体" w:cs="宋体"/>
          <w:bCs/>
          <w:color w:val="auto"/>
          <w:sz w:val="24"/>
          <w:szCs w:val="24"/>
        </w:rPr>
      </w:pPr>
      <w:r>
        <w:rPr>
          <w:rFonts w:hint="eastAsia" w:ascii="宋体" w:hAnsi="宋体" w:eastAsia="宋体" w:cs="宋体"/>
          <w:bCs/>
          <w:color w:val="auto"/>
          <w:sz w:val="24"/>
          <w:szCs w:val="24"/>
        </w:rPr>
        <w:t>李晓虹，沈阳师范大学教育科学学院副教授、硕士生导师，大连理工大学法学博士、访问学者，主讲《教育研究方法》、《教育统计学》等课程，主要研究方向为高等文科教育质量监测评估、大学生学习与发展研究。主持全国教科规划教育部重点课题、教育部产学合作协同育人项目、辽宁省科学研究经费面上项目、辽宁省社会科学规划基金项目、辽宁经济社会发展研究课题、辽宁省科研管理智库课题等14项。在《外国教育研究》、《思想理论教育导刊》、《思想理论教育》等CSSCI检索、全国中文核心期刊发表学术论文多篇。成果荣获辽宁省哲学社会科学优秀成果二等奖、沈阳市社会科学优秀成果奖二等奖、三等奖。</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2025650" cy="3039745"/>
            <wp:effectExtent l="0" t="0" r="0" b="8255"/>
            <wp:docPr id="15" name="图片 15" descr="李晓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李晓虹"/>
                    <pic:cNvPicPr>
                      <a:picLocks noChangeAspect="1"/>
                    </pic:cNvPicPr>
                  </pic:nvPicPr>
                  <pic:blipFill>
                    <a:blip r:embed="rId36"/>
                    <a:stretch>
                      <a:fillRect/>
                    </a:stretch>
                  </pic:blipFill>
                  <pic:spPr>
                    <a:xfrm>
                      <a:off x="0" y="0"/>
                      <a:ext cx="2027580" cy="3042711"/>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（三十）勾月</w:t>
      </w:r>
    </w:p>
    <w:p>
      <w:pPr>
        <w:spacing w:line="360" w:lineRule="auto"/>
        <w:ind w:firstLine="480" w:firstLineChars="200"/>
        <w:rPr>
          <w:rFonts w:ascii="宋体" w:hAnsi="宋体" w:cs="宋体"/>
          <w:sz w:val="24"/>
        </w:rPr>
      </w:pPr>
      <w:r>
        <w:rPr>
          <w:rFonts w:hint="eastAsia" w:ascii="宋体" w:hAnsi="宋体" w:cs="宋体"/>
          <w:sz w:val="24"/>
        </w:rPr>
        <w:t>勾月，沈阳师范大学教育科学学院副教授，教育学博士，硕士生导师，毕业于浙江大学，主要从事比较教育和外国教育史的研究。在中国社会科学出版社出版学术专著，并获</w:t>
      </w:r>
      <w:r>
        <w:rPr>
          <w:rFonts w:hint="eastAsia" w:ascii="宋体" w:hAnsi="宋体" w:cs="宋体"/>
          <w:kern w:val="0"/>
          <w:sz w:val="24"/>
        </w:rPr>
        <w:t>辽宁省教育科研优秀成果一等奖，同时还参与了其他著作和译著的编写工作。</w:t>
      </w:r>
      <w:r>
        <w:rPr>
          <w:rFonts w:hint="eastAsia" w:ascii="宋体" w:hAnsi="宋体" w:cs="宋体"/>
          <w:sz w:val="24"/>
        </w:rPr>
        <w:t>先后在全国中文核心期刊发表学术论文多篇，其中部分论文被“人大复印资料”转载。</w:t>
      </w:r>
      <w:r>
        <w:rPr>
          <w:rFonts w:hint="eastAsia" w:ascii="宋体" w:hAnsi="宋体" w:cs="宋体"/>
          <w:kern w:val="0"/>
          <w:sz w:val="24"/>
        </w:rPr>
        <w:t>此外，</w:t>
      </w:r>
      <w:r>
        <w:rPr>
          <w:rFonts w:hint="eastAsia" w:ascii="宋体" w:hAnsi="宋体" w:cs="宋体"/>
          <w:sz w:val="24"/>
        </w:rPr>
        <w:t>主持全国教科规划青年专项项目，并主持或参与省部级课题多项，皆具有一定的学术价值和现实意义。</w:t>
      </w:r>
    </w:p>
    <w:p>
      <w:pPr>
        <w:spacing w:line="360" w:lineRule="auto"/>
        <w:ind w:firstLine="420" w:firstLineChars="200"/>
        <w:jc w:val="center"/>
        <w:rPr>
          <w:rFonts w:ascii="宋体" w:hAnsi="宋体" w:cs="宋体"/>
        </w:rPr>
      </w:pPr>
      <w:r>
        <w:rPr>
          <w:rFonts w:hint="eastAsia" w:ascii="宋体" w:hAnsi="宋体" w:cs="宋体"/>
        </w:rPr>
        <w:drawing>
          <wp:inline distT="0" distB="0" distL="114300" distR="114300">
            <wp:extent cx="2146300" cy="3003550"/>
            <wp:effectExtent l="0" t="0" r="6350" b="6350"/>
            <wp:docPr id="5" name="图片 5" descr="勾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勾月"/>
                    <pic:cNvPicPr>
                      <a:picLocks noChangeAspect="1"/>
                    </pic:cNvPicPr>
                  </pic:nvPicPr>
                  <pic:blipFill>
                    <a:blip r:embed="rId37"/>
                    <a:stretch>
                      <a:fillRect/>
                    </a:stretch>
                  </pic:blipFill>
                  <pic:spPr>
                    <a:xfrm>
                      <a:off x="0" y="0"/>
                      <a:ext cx="2148379" cy="3006936"/>
                    </a:xfrm>
                    <a:prstGeom prst="rect">
                      <a:avLst/>
                    </a:prstGeom>
                  </pic:spPr>
                </pic:pic>
              </a:graphicData>
            </a:graphic>
          </wp:inline>
        </w:drawing>
      </w:r>
    </w:p>
    <w:p>
      <w:pPr>
        <w:spacing w:line="360" w:lineRule="auto"/>
        <w:ind w:firstLine="562" w:firstLineChars="200"/>
        <w:rPr>
          <w:rFonts w:ascii="宋体" w:hAnsi="宋体" w:cs="宋体"/>
          <w:b/>
          <w:bCs/>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（三十</w:t>
      </w:r>
      <w:r>
        <w:rPr>
          <w:rFonts w:hint="eastAsia" w:ascii="宋体" w:hAnsi="宋体" w:cs="宋体"/>
          <w:b/>
          <w:bCs/>
          <w:sz w:val="28"/>
          <w:szCs w:val="28"/>
          <w:lang w:val="en-US" w:eastAsia="zh-CN"/>
        </w:rPr>
        <w:t>一</w:t>
      </w:r>
      <w:r>
        <w:rPr>
          <w:rFonts w:hint="eastAsia" w:ascii="宋体" w:hAnsi="宋体" w:cs="宋体"/>
          <w:b/>
          <w:bCs/>
          <w:sz w:val="28"/>
          <w:szCs w:val="28"/>
        </w:rPr>
        <w:t>）杨婕</w:t>
      </w:r>
    </w:p>
    <w:p>
      <w:pPr>
        <w:spacing w:line="360" w:lineRule="auto"/>
        <w:ind w:firstLine="480" w:firstLineChars="200"/>
        <w:rPr>
          <w:rFonts w:ascii="宋体" w:hAnsi="宋体" w:cs="宋体"/>
          <w:sz w:val="24"/>
        </w:rPr>
      </w:pPr>
      <w:bookmarkStart w:id="0" w:name="_Hlk51165074"/>
      <w:bookmarkEnd w:id="0"/>
      <w:r>
        <w:rPr>
          <w:rFonts w:hint="eastAsia" w:ascii="宋体" w:hAnsi="宋体" w:cs="宋体"/>
          <w:sz w:val="24"/>
        </w:rPr>
        <w:t>杨婕，副教授，华东师范大学教育管理学本科，加拿大麦吉尔大学教育文化与价值硕士，辽宁师范大学教育学博士，硕士研究生导师。沈阳市高层次人才。兼任沈阳市九三学社思想建设与理论研究工作委员会副主任。曾出任加拿大魁北克孔子学院公派汉语教师。主要研究课程与教学论，比较教育学。主持全国教育科学规划教育部青年、教育部中外语言交流合作中心、辽宁省社科规划、辽宁省教育厅等各级课题13项。在社会科学出版社出版专著一部，在《比较教育研究》、《教育科学》、《上海教育科研》等杂志发表论文十余篇。荣获辽宁省哲学社会科学优秀成果奖（省政府奖）三等奖、辽宁省教育科研优秀成果二等奖等奖项。</w:t>
      </w:r>
    </w:p>
    <w:p>
      <w:pPr>
        <w:spacing w:line="360" w:lineRule="auto"/>
        <w:ind w:firstLine="480" w:firstLineChars="200"/>
        <w:jc w:val="center"/>
        <w:rPr>
          <w:rFonts w:ascii="宋体" w:hAnsi="宋体" w:cs="宋体"/>
          <w:color w:val="050505"/>
          <w:spacing w:val="8"/>
          <w:sz w:val="24"/>
          <w:shd w:val="clear" w:color="auto" w:fill="FFFFFF"/>
        </w:rPr>
      </w:pPr>
      <w:r>
        <w:rPr>
          <w:rFonts w:hint="eastAsia" w:ascii="宋体" w:hAnsi="宋体" w:cs="宋体"/>
          <w:sz w:val="24"/>
        </w:rPr>
        <w:drawing>
          <wp:inline distT="0" distB="0" distL="114300" distR="114300">
            <wp:extent cx="2609215" cy="3371850"/>
            <wp:effectExtent l="0" t="0" r="635" b="0"/>
            <wp:docPr id="1" name="图片 1" descr="孔子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孔子学院"/>
                    <pic:cNvPicPr>
                      <a:picLocks noChangeAspect="1"/>
                    </pic:cNvPicPr>
                  </pic:nvPicPr>
                  <pic:blipFill>
                    <a:blip r:embed="rId38"/>
                    <a:stretch>
                      <a:fillRect/>
                    </a:stretch>
                  </pic:blipFill>
                  <pic:spPr>
                    <a:xfrm>
                      <a:off x="0" y="0"/>
                      <a:ext cx="2609215" cy="3371850"/>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color w:val="050505"/>
          <w:spacing w:val="8"/>
          <w:sz w:val="24"/>
          <w:shd w:val="clear" w:color="auto" w:fill="FFFFFF"/>
        </w:rPr>
      </w:pPr>
      <w:r>
        <w:rPr>
          <w:rFonts w:hint="eastAsia" w:ascii="宋体" w:hAnsi="宋体" w:cs="宋体"/>
          <w:b/>
          <w:bCs/>
          <w:sz w:val="28"/>
          <w:szCs w:val="28"/>
        </w:rPr>
        <w:t>（三十</w:t>
      </w:r>
      <w:r>
        <w:rPr>
          <w:rFonts w:hint="eastAsia" w:ascii="宋体" w:hAnsi="宋体" w:cs="宋体"/>
          <w:b/>
          <w:bCs/>
          <w:sz w:val="28"/>
          <w:szCs w:val="28"/>
          <w:lang w:val="en-US" w:eastAsia="zh-CN"/>
        </w:rPr>
        <w:t>二</w:t>
      </w:r>
      <w:r>
        <w:rPr>
          <w:rFonts w:hint="eastAsia" w:ascii="宋体" w:hAnsi="宋体" w:cs="宋体"/>
          <w:b/>
          <w:bCs/>
          <w:sz w:val="28"/>
          <w:szCs w:val="28"/>
        </w:rPr>
        <w:t>）张珊珊</w:t>
      </w:r>
    </w:p>
    <w:p>
      <w:pPr>
        <w:spacing w:line="360" w:lineRule="auto"/>
        <w:ind w:firstLine="480" w:firstLineChars="200"/>
        <w:rPr>
          <w:rFonts w:ascii="宋体" w:hAnsi="宋体" w:cs="宋体"/>
          <w:sz w:val="24"/>
        </w:rPr>
      </w:pPr>
      <w:r>
        <w:rPr>
          <w:rFonts w:hint="eastAsia" w:ascii="宋体" w:hAnsi="宋体" w:cs="宋体"/>
          <w:sz w:val="24"/>
        </w:rPr>
        <w:t>张珊珊，博士，副教授，毕业于辽宁师范大学发展与教育心理学专业，中国心理学会青工委委员，沈阳市青少年教育保护办公室特聘专家，主要研究方向为青少年问题行为及社会适应的研究。承担心理统计学、沙盘游戏治疗理论与实践等课程。主持教育部重点项目、辽宁省社科重点基金、辽宁省教育科学规划等多项课题，在SSCI、CSSCI、中文核心等期刊上发表多篇论文，主编《小学生心理发展与教育》等多部教材，研究成果曾获得省社科一、二等奖。</w:t>
      </w:r>
    </w:p>
    <w:p>
      <w:pPr>
        <w:spacing w:line="360" w:lineRule="auto"/>
        <w:ind w:firstLine="512" w:firstLineChars="200"/>
        <w:jc w:val="center"/>
        <w:rPr>
          <w:rFonts w:ascii="宋体" w:hAnsi="宋体" w:cs="宋体"/>
          <w:sz w:val="28"/>
          <w:szCs w:val="28"/>
        </w:rPr>
      </w:pPr>
      <w:r>
        <w:rPr>
          <w:rFonts w:hint="eastAsia" w:ascii="宋体" w:hAnsi="宋体" w:cs="宋体"/>
          <w:color w:val="050505"/>
          <w:spacing w:val="8"/>
          <w:sz w:val="24"/>
          <w:shd w:val="clear" w:color="auto" w:fill="FFFFFF"/>
        </w:rPr>
        <w:drawing>
          <wp:inline distT="0" distB="0" distL="114300" distR="114300">
            <wp:extent cx="2174875" cy="2832100"/>
            <wp:effectExtent l="0" t="0" r="0" b="6350"/>
            <wp:docPr id="35" name="图片 35" descr="张珊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张珊珊"/>
                    <pic:cNvPicPr>
                      <a:picLocks noChangeAspect="1"/>
                    </pic:cNvPicPr>
                  </pic:nvPicPr>
                  <pic:blipFill>
                    <a:blip r:embed="rId39"/>
                    <a:srcRect l="14849" b="493"/>
                    <a:stretch>
                      <a:fillRect/>
                    </a:stretch>
                  </pic:blipFill>
                  <pic:spPr>
                    <a:xfrm>
                      <a:off x="0" y="0"/>
                      <a:ext cx="2177065" cy="2834568"/>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（三十</w:t>
      </w:r>
      <w:r>
        <w:rPr>
          <w:rFonts w:hint="eastAsia" w:ascii="宋体" w:hAnsi="宋体" w:cs="宋体"/>
          <w:b/>
          <w:bCs/>
          <w:sz w:val="28"/>
          <w:szCs w:val="28"/>
          <w:lang w:val="en-US" w:eastAsia="zh-CN"/>
        </w:rPr>
        <w:t>三</w:t>
      </w:r>
      <w:r>
        <w:rPr>
          <w:rFonts w:hint="eastAsia" w:ascii="宋体" w:hAnsi="宋体" w:cs="宋体"/>
          <w:b/>
          <w:bCs/>
          <w:sz w:val="28"/>
          <w:szCs w:val="28"/>
        </w:rPr>
        <w:t>）宋国才</w:t>
      </w:r>
    </w:p>
    <w:p>
      <w:pPr>
        <w:spacing w:line="360" w:lineRule="auto"/>
        <w:ind w:firstLine="480" w:firstLineChars="200"/>
        <w:rPr>
          <w:rFonts w:ascii="宋体" w:hAnsi="宋体" w:cs="宋体"/>
          <w:sz w:val="24"/>
        </w:rPr>
      </w:pPr>
      <w:r>
        <w:rPr>
          <w:rFonts w:hint="eastAsia" w:ascii="宋体" w:hAnsi="宋体" w:cs="宋体"/>
          <w:sz w:val="24"/>
        </w:rPr>
        <w:t>宋国才，河北衡水人，副教授，硕士生导师。博士毕业于北京师范大学课程与教学论专业，主要从事课程哲学、教学哲学、课程开发、课程评价、课程史与课程学史等领域问题的研究。对美国学者泰勒课的程开发思想、中国自近代以来的课程学学科学术史与学科建制史做过专题研究。目前主要致力于从“课程”指称歧变史入手，解决课程定义众说纷纭这一问题。</w:t>
      </w:r>
    </w:p>
    <w:p>
      <w:pPr>
        <w:pStyle w:val="2"/>
        <w:spacing w:line="240" w:lineRule="auto"/>
        <w:ind w:firstLine="420"/>
        <w:jc w:val="center"/>
      </w:pPr>
      <w:r>
        <w:rPr>
          <w:rFonts w:hint="eastAsia"/>
        </w:rPr>
        <w:drawing>
          <wp:inline distT="0" distB="0" distL="114300" distR="114300">
            <wp:extent cx="2508885" cy="3155950"/>
            <wp:effectExtent l="0" t="0" r="5715" b="6350"/>
            <wp:docPr id="59" name="图片 59" descr="165078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50788738(1)"/>
                    <pic:cNvPicPr>
                      <a:picLocks noChangeAspect="1"/>
                    </pic:cNvPicPr>
                  </pic:nvPicPr>
                  <pic:blipFill>
                    <a:blip r:embed="rId40"/>
                    <a:stretch>
                      <a:fillRect/>
                    </a:stretch>
                  </pic:blipFill>
                  <pic:spPr>
                    <a:xfrm>
                      <a:off x="0" y="0"/>
                      <a:ext cx="2516185" cy="3164731"/>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（三十</w:t>
      </w:r>
      <w:r>
        <w:rPr>
          <w:rFonts w:hint="eastAsia" w:ascii="宋体" w:hAnsi="宋体" w:cs="宋体"/>
          <w:b/>
          <w:bCs/>
          <w:sz w:val="28"/>
          <w:szCs w:val="28"/>
          <w:lang w:val="en-US" w:eastAsia="zh-CN"/>
        </w:rPr>
        <w:t>四</w:t>
      </w:r>
      <w:r>
        <w:rPr>
          <w:rFonts w:hint="eastAsia" w:ascii="宋体" w:hAnsi="宋体" w:cs="宋体"/>
          <w:b/>
          <w:bCs/>
          <w:sz w:val="28"/>
          <w:szCs w:val="28"/>
        </w:rPr>
        <w:t>）孙洋</w:t>
      </w:r>
    </w:p>
    <w:p>
      <w:pPr>
        <w:spacing w:line="360" w:lineRule="auto"/>
        <w:ind w:firstLine="480" w:firstLineChars="200"/>
        <w:rPr>
          <w:rFonts w:ascii="宋体" w:hAnsi="宋体" w:cs="宋体"/>
          <w:sz w:val="24"/>
        </w:rPr>
      </w:pPr>
      <w:r>
        <w:rPr>
          <w:rFonts w:hint="eastAsia" w:ascii="宋体" w:hAnsi="宋体" w:cs="宋体"/>
          <w:sz w:val="24"/>
        </w:rPr>
        <w:t>孙洋，女，副教授，现任沈阳师范大学硕士研究生导师。清华大学社会科学学院心理学系博士毕业，清华大学医学院博士后出站，博士期间于牛津大学实验心理系访学。沈阳市拔尖人才（D类），沈阳师范大学“百人计划”青年优秀人才。主要研究方向为：自我认知，社会认知神经科学，文化心理学，认知老化。已发表SCI/SSCI/CSSCI论文共11篇，作为骨干成员参与4项国家自然科学基金面上项目：《自我加工优势效应的神经机制》《获得个人在重要信息的神经基础》《辩证自我的神经基础》《跨通道预期影响消费体验与消费者选择偏好》,主持辽宁省基础科研项目1项：《“线索-靶子”范式下自我与群体的关系研究》。</w:t>
      </w:r>
    </w:p>
    <w:p>
      <w:pPr>
        <w:jc w:val="center"/>
        <w:rPr>
          <w:rFonts w:cs="Tahoma"/>
          <w:color w:val="000000" w:themeColor="text1"/>
          <w:kern w:val="0"/>
          <w:szCs w:val="21"/>
          <w:lang w:val="en-GB"/>
          <w14:textFill>
            <w14:solidFill>
              <w14:schemeClr w14:val="tx1"/>
            </w14:solidFill>
          </w14:textFill>
        </w:rPr>
      </w:pPr>
      <w:r>
        <w:rPr>
          <w:rFonts w:cs="Tahoma"/>
          <w:color w:val="000000" w:themeColor="text1"/>
          <w:kern w:val="0"/>
          <w:szCs w:val="21"/>
          <w14:textFill>
            <w14:solidFill>
              <w14:schemeClr w14:val="tx1"/>
            </w14:solidFill>
          </w14:textFill>
        </w:rPr>
        <w:drawing>
          <wp:inline distT="0" distB="0" distL="0" distR="0">
            <wp:extent cx="3130550" cy="3816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3130550" cy="3816350"/>
                    </a:xfrm>
                    <a:prstGeom prst="rect">
                      <a:avLst/>
                    </a:prstGeom>
                  </pic:spPr>
                </pic:pic>
              </a:graphicData>
            </a:graphic>
          </wp:inline>
        </w:drawing>
      </w:r>
    </w:p>
    <w:p>
      <w:pPr>
        <w:spacing w:line="360" w:lineRule="auto"/>
        <w:ind w:firstLine="562" w:firstLineChars="200"/>
        <w:rPr>
          <w:rFonts w:ascii="宋体" w:hAnsi="宋体" w:cs="宋体"/>
          <w:b/>
          <w:bCs/>
          <w:sz w:val="28"/>
          <w:szCs w:val="28"/>
        </w:rPr>
      </w:pP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（三十</w:t>
      </w:r>
      <w:r>
        <w:rPr>
          <w:rFonts w:hint="eastAsia" w:ascii="宋体" w:hAnsi="宋体" w:cs="宋体"/>
          <w:b/>
          <w:bCs/>
          <w:sz w:val="28"/>
          <w:szCs w:val="28"/>
          <w:lang w:val="en-US" w:eastAsia="zh-CN"/>
        </w:rPr>
        <w:t>五</w:t>
      </w:r>
      <w:r>
        <w:rPr>
          <w:rFonts w:hint="eastAsia" w:ascii="宋体" w:hAnsi="宋体" w:cs="宋体"/>
          <w:b/>
          <w:bCs/>
          <w:sz w:val="28"/>
          <w:szCs w:val="28"/>
        </w:rPr>
        <w:t>）杨硕</w:t>
      </w:r>
    </w:p>
    <w:p>
      <w:pPr>
        <w:spacing w:line="360" w:lineRule="auto"/>
        <w:ind w:firstLine="480" w:firstLineChars="200"/>
        <w:rPr>
          <w:rFonts w:ascii="宋体" w:hAnsi="宋体" w:cs="宋体"/>
          <w:sz w:val="24"/>
        </w:rPr>
      </w:pPr>
      <w:r>
        <w:rPr>
          <w:rFonts w:hint="eastAsia" w:ascii="宋体" w:hAnsi="宋体" w:cs="宋体"/>
          <w:sz w:val="24"/>
        </w:rPr>
        <w:t>杨硕，女，吉林大学科学技术哲学博士，现任教育科学学院应用心理学系主任，沈阳师范大学硕士研究生导师，国家职业技能鉴定高级考评员，辽宁省老年服务协会老年心理服务专委会理事，沈阳市心理咨询师协会理事，国家二级心理咨询师，沈阳市高层次人才。2021年主持教育部人文社会科学研究青年基金项目，2015-2020年期间主持省社科联青年项目、省教育科学“十三五”规划项目、省教育厅科学研究经费项目和省社会科学规划基金项目，并参与多项国家级、省级科研项目；主讲课程《心理测量学》获批辽宁省首批线上线下混合式一流本科课程；发表论文20余篇，其中3篇为CSSCI收录，2篇为SSCI收录；出版著作1部，参编教材2部。</w:t>
      </w:r>
    </w:p>
    <w:p>
      <w:pPr>
        <w:pStyle w:val="2"/>
        <w:spacing w:line="360" w:lineRule="auto"/>
        <w:ind w:firstLine="0" w:firstLineChars="0"/>
        <w:jc w:val="center"/>
      </w:pPr>
      <w:r>
        <w:rPr>
          <w:b/>
          <w:bCs/>
          <w:sz w:val="32"/>
        </w:rPr>
        <w:drawing>
          <wp:inline distT="0" distB="0" distL="0" distR="0">
            <wp:extent cx="3649345" cy="2641600"/>
            <wp:effectExtent l="0" t="0" r="8255" b="6350"/>
            <wp:docPr id="19" name="图片 19" descr="963777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63777710"/>
                    <pic:cNvPicPr>
                      <a:picLocks noChangeAspect="1"/>
                    </pic:cNvPicPr>
                  </pic:nvPicPr>
                  <pic:blipFill>
                    <a:blip r:embed="rId42">
                      <a:extLst>
                        <a:ext uri="{28A0092B-C50C-407E-A947-70E740481C1C}">
                          <a14:useLocalDpi xmlns:a14="http://schemas.microsoft.com/office/drawing/2010/main" val="0"/>
                        </a:ext>
                      </a:extLst>
                    </a:blip>
                    <a:srcRect l="4478" t="34979" r="9081" b="21175"/>
                    <a:stretch>
                      <a:fillRect/>
                    </a:stretch>
                  </pic:blipFill>
                  <pic:spPr>
                    <a:xfrm>
                      <a:off x="0" y="0"/>
                      <a:ext cx="3653180" cy="2644376"/>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三十六</w:t>
      </w:r>
      <w:r>
        <w:rPr>
          <w:rFonts w:hint="eastAsia" w:ascii="宋体" w:hAnsi="宋体" w:cs="宋体"/>
          <w:b/>
          <w:bCs/>
          <w:sz w:val="28"/>
          <w:szCs w:val="28"/>
        </w:rPr>
        <w:t>）石晶</w:t>
      </w:r>
    </w:p>
    <w:p>
      <w:pPr>
        <w:spacing w:line="360" w:lineRule="auto"/>
        <w:ind w:firstLine="480" w:firstLineChars="200"/>
        <w:rPr>
          <w:rFonts w:ascii="宋体" w:hAnsi="宋体" w:cs="宋体"/>
          <w:sz w:val="24"/>
        </w:rPr>
      </w:pPr>
      <w:r>
        <w:rPr>
          <w:rFonts w:hint="eastAsia" w:ascii="宋体" w:hAnsi="宋体" w:cs="宋体"/>
          <w:sz w:val="24"/>
        </w:rPr>
        <w:t>石晶，华东师范大学博士毕业，现任沈阳师范大学硕士研究生导师。沈阳市高级人才，沈阳市青少年教育保护研究与培训基地聘任专家。本硕博均就读于华东师范大学，获上海市优秀毕业生，上海市优秀毕业论文。在SSCI、CSSCI等国内外期刊上发表论文十余篇，出版心理学著作2部。主持教育部人文社科基金、辽宁省社科基金、辽宁省教科规划等多项科研和教改项目。主要从事社会心理、集群心理与群际过程方面的研究。</w:t>
      </w:r>
    </w:p>
    <w:p>
      <w:pPr>
        <w:spacing w:line="360" w:lineRule="auto"/>
        <w:ind w:firstLine="512" w:firstLineChars="200"/>
        <w:jc w:val="center"/>
        <w:rPr>
          <w:rFonts w:ascii="宋体" w:hAnsi="宋体" w:cs="宋体"/>
          <w:color w:val="050505"/>
          <w:spacing w:val="8"/>
          <w:sz w:val="24"/>
          <w:shd w:val="clear" w:color="auto" w:fill="FFFFFF"/>
        </w:rPr>
      </w:pPr>
      <w:r>
        <w:rPr>
          <w:rFonts w:hint="eastAsia" w:ascii="宋体" w:hAnsi="宋体" w:cs="宋体"/>
          <w:color w:val="050505"/>
          <w:spacing w:val="8"/>
          <w:sz w:val="24"/>
          <w:shd w:val="clear" w:color="auto" w:fill="FFFFFF"/>
        </w:rPr>
        <w:drawing>
          <wp:inline distT="0" distB="0" distL="114300" distR="114300">
            <wp:extent cx="2005965" cy="2819400"/>
            <wp:effectExtent l="0" t="0" r="0" b="0"/>
            <wp:docPr id="52" name="图片 52" descr="232027221301756084d1d7d1810a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232027221301756084d1d7d1810a2df"/>
                    <pic:cNvPicPr>
                      <a:picLocks noChangeAspect="1"/>
                    </pic:cNvPicPr>
                  </pic:nvPicPr>
                  <pic:blipFill>
                    <a:blip r:embed="rId43"/>
                    <a:stretch>
                      <a:fillRect/>
                    </a:stretch>
                  </pic:blipFill>
                  <pic:spPr>
                    <a:xfrm>
                      <a:off x="0" y="0"/>
                      <a:ext cx="2010282" cy="2825468"/>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三十七</w:t>
      </w:r>
      <w:r>
        <w:rPr>
          <w:rFonts w:hint="eastAsia" w:ascii="宋体" w:hAnsi="宋体" w:cs="宋体"/>
          <w:b/>
          <w:bCs/>
          <w:sz w:val="28"/>
          <w:szCs w:val="28"/>
        </w:rPr>
        <w:t>）王冰</w:t>
      </w:r>
    </w:p>
    <w:p>
      <w:pPr>
        <w:spacing w:line="360" w:lineRule="auto"/>
        <w:ind w:firstLine="480" w:firstLineChars="200"/>
      </w:pPr>
      <w:r>
        <w:rPr>
          <w:rFonts w:hint="eastAsia" w:ascii="宋体" w:hAnsi="宋体" w:cs="宋体"/>
          <w:sz w:val="24"/>
        </w:rPr>
        <w:t>王冰，中国医科大学临床医学心理学博士，沈阳师范大学心理学硕士生导师，沈阳市高层次人才。中国妇女研究会理事、辽宁省妇女理论研究基地秘书长、国家二级心理咨询师。主持辽宁省社会科学规划基金项目、辽宁省经济社会发展研究课题、辽宁省教育科学规划课题、辽宁省中国特色社会主义研究基地专项课题、辽宁省教育科研管理学会立项课题、沈阳师范大学研究生教育教学改革重点项目8项；参与教育部人文社会科学规划基金项目、中国妇女研究会重大招标项目、辽宁省社科规划基金项目、沈阳师范大学重大原创项目等国家、省、校级科研课题10项；主编高等教育出版社教材《小学生心理健康与心理咨询》1部；发表学术论文20余篇；荣获辽宁省自然学术成果奖、辽宁省妇女理论研讨会优秀论文奖、沈阳市社会科学优秀成果奖、沈阳市自然学术成果等奖项10余项；撰写咨政报告1项被全国妇联《中国妇女教育发展报告蓝皮书》采纳。面向教育界、妇女界、卫生界、社会服务团体、社区、青少年学生家长以及中高考考生等进行心理科学学术讲座、专题培训和心理辅导二十余场，充分发挥了高校教育工作者服务社会的贡献。</w:t>
      </w:r>
    </w:p>
    <w:p>
      <w:pPr>
        <w:pStyle w:val="2"/>
        <w:spacing w:line="240" w:lineRule="auto"/>
        <w:ind w:firstLine="420"/>
        <w:jc w:val="center"/>
      </w:pPr>
      <w:r>
        <w:rPr>
          <w:rFonts w:hint="eastAsia"/>
        </w:rPr>
        <w:drawing>
          <wp:inline distT="0" distB="0" distL="114300" distR="114300">
            <wp:extent cx="2226945" cy="2978150"/>
            <wp:effectExtent l="0" t="0" r="1905" b="0"/>
            <wp:docPr id="55" name="图片 55" descr="16507882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50788263(1)"/>
                    <pic:cNvPicPr>
                      <a:picLocks noChangeAspect="1"/>
                    </pic:cNvPicPr>
                  </pic:nvPicPr>
                  <pic:blipFill>
                    <a:blip r:embed="rId44"/>
                    <a:stretch>
                      <a:fillRect/>
                    </a:stretch>
                  </pic:blipFill>
                  <pic:spPr>
                    <a:xfrm>
                      <a:off x="0" y="0"/>
                      <a:ext cx="2231456" cy="2983585"/>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三十八</w:t>
      </w:r>
      <w:r>
        <w:rPr>
          <w:rFonts w:hint="eastAsia" w:ascii="宋体" w:hAnsi="宋体" w:cs="宋体"/>
          <w:b/>
          <w:bCs/>
          <w:sz w:val="28"/>
          <w:szCs w:val="28"/>
        </w:rPr>
        <w:t>）于涛</w:t>
      </w:r>
    </w:p>
    <w:p>
      <w:pPr>
        <w:pStyle w:val="2"/>
        <w:spacing w:line="360" w:lineRule="auto"/>
        <w:ind w:firstLine="480"/>
        <w:rPr>
          <w:rFonts w:ascii="宋体" w:hAnsi="宋体" w:eastAsia="宋体" w:cs="宋体"/>
          <w:color w:val="050505"/>
          <w:spacing w:val="8"/>
          <w:sz w:val="24"/>
          <w:szCs w:val="24"/>
          <w:shd w:val="clear" w:color="auto" w:fill="FFFFFF"/>
        </w:rPr>
      </w:pPr>
      <w:r>
        <w:rPr>
          <w:rFonts w:hint="eastAsia" w:ascii="宋体" w:hAnsi="宋体" w:eastAsia="宋体" w:cs="宋体"/>
          <w:color w:val="auto"/>
          <w:sz w:val="24"/>
          <w:szCs w:val="24"/>
        </w:rPr>
        <w:t>于涛</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女，东北师范大学发展与教育心理学博士毕业，现任沈阳师范大学硕士研究生导师。主要研究研究方向为儿童心理发展与教育。</w:t>
      </w:r>
    </w:p>
    <w:p>
      <w:pPr>
        <w:jc w:val="center"/>
      </w:pPr>
      <w:r>
        <w:rPr>
          <w:rFonts w:hint="eastAsia"/>
        </w:rPr>
        <w:drawing>
          <wp:inline distT="0" distB="0" distL="114300" distR="114300">
            <wp:extent cx="2524125" cy="3594100"/>
            <wp:effectExtent l="0" t="0" r="9525" b="6350"/>
            <wp:docPr id="14" name="图片 14" descr="244df9cbfedf153d9f40ba7ba7c8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44df9cbfedf153d9f40ba7ba7c8002"/>
                    <pic:cNvPicPr>
                      <a:picLocks noChangeAspect="1"/>
                    </pic:cNvPicPr>
                  </pic:nvPicPr>
                  <pic:blipFill>
                    <a:blip r:embed="rId45"/>
                    <a:stretch>
                      <a:fillRect/>
                    </a:stretch>
                  </pic:blipFill>
                  <pic:spPr>
                    <a:xfrm>
                      <a:off x="0" y="0"/>
                      <a:ext cx="2530166" cy="3602702"/>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line="360" w:lineRule="auto"/>
        <w:ind w:firstLine="562" w:firstLineChars="200"/>
        <w:rPr>
          <w:rFonts w:ascii="宋体" w:hAnsi="宋体" w:cs="宋体"/>
          <w:b/>
          <w:bCs/>
          <w:sz w:val="28"/>
          <w:szCs w:val="28"/>
        </w:rPr>
      </w:pPr>
      <w:r>
        <w:rPr>
          <w:rFonts w:hint="eastAsia" w:ascii="宋体" w:hAnsi="宋体" w:cs="宋体"/>
          <w:b/>
          <w:bCs/>
          <w:sz w:val="28"/>
          <w:szCs w:val="28"/>
        </w:rPr>
        <w:t>（</w:t>
      </w:r>
      <w:r>
        <w:rPr>
          <w:rFonts w:hint="eastAsia" w:ascii="宋体" w:hAnsi="宋体" w:cs="宋体"/>
          <w:b/>
          <w:bCs/>
          <w:sz w:val="28"/>
          <w:szCs w:val="28"/>
          <w:lang w:val="en-US" w:eastAsia="zh-CN"/>
        </w:rPr>
        <w:t>三十</w:t>
      </w:r>
      <w:bookmarkStart w:id="1" w:name="_GoBack"/>
      <w:bookmarkEnd w:id="1"/>
      <w:r>
        <w:rPr>
          <w:rFonts w:hint="eastAsia" w:ascii="宋体" w:hAnsi="宋体" w:cs="宋体"/>
          <w:b/>
          <w:bCs/>
          <w:sz w:val="28"/>
          <w:szCs w:val="28"/>
          <w:lang w:val="en-US" w:eastAsia="zh-CN"/>
        </w:rPr>
        <w:t>九</w:t>
      </w:r>
      <w:r>
        <w:rPr>
          <w:rFonts w:hint="eastAsia" w:ascii="宋体" w:hAnsi="宋体" w:cs="宋体"/>
          <w:b/>
          <w:bCs/>
          <w:sz w:val="28"/>
          <w:szCs w:val="28"/>
        </w:rPr>
        <w:t>）张娜</w:t>
      </w:r>
    </w:p>
    <w:p>
      <w:pPr>
        <w:pStyle w:val="2"/>
        <w:spacing w:line="360" w:lineRule="auto"/>
        <w:ind w:firstLine="480"/>
        <w:rPr>
          <w:rFonts w:ascii="宋体" w:hAnsi="宋体" w:eastAsia="宋体" w:cs="宋体"/>
          <w:color w:val="auto"/>
          <w:sz w:val="24"/>
          <w:szCs w:val="24"/>
        </w:rPr>
      </w:pPr>
      <w:r>
        <w:rPr>
          <w:rFonts w:hint="eastAsia" w:ascii="宋体" w:hAnsi="宋体" w:eastAsia="宋体" w:cs="宋体"/>
          <w:color w:val="auto"/>
          <w:sz w:val="24"/>
          <w:szCs w:val="24"/>
        </w:rPr>
        <w:t>张娜，汉族，辽宁沈阳人，讲师，东北师范大学发展与教育心理学博士，</w:t>
      </w:r>
      <w:r>
        <w:rPr>
          <w:rFonts w:hint="eastAsia" w:ascii="宋体" w:hAnsi="宋体" w:eastAsia="宋体" w:cs="宋体"/>
          <w:sz w:val="24"/>
          <w:szCs w:val="24"/>
        </w:rPr>
        <w:t>沈阳师范大学</w:t>
      </w:r>
      <w:r>
        <w:rPr>
          <w:rFonts w:hint="eastAsia" w:ascii="宋体" w:hAnsi="宋体" w:eastAsia="宋体" w:cs="宋体"/>
          <w:color w:val="auto"/>
          <w:sz w:val="24"/>
          <w:szCs w:val="24"/>
        </w:rPr>
        <w:t>硕士生导师。研究方向：儿童青少年心理发展与教育，社会性与人格发展。</w:t>
      </w:r>
    </w:p>
    <w:p>
      <w:pPr>
        <w:jc w:val="center"/>
        <w:rPr>
          <w:rFonts w:ascii="宋体" w:hAnsi="宋体" w:cs="宋体"/>
          <w:color w:val="050505"/>
          <w:spacing w:val="8"/>
          <w:sz w:val="24"/>
          <w:shd w:val="clear" w:color="auto" w:fill="FFFFFF"/>
        </w:rPr>
      </w:pPr>
      <w:r>
        <w:rPr>
          <w:rFonts w:hint="eastAsia"/>
        </w:rPr>
        <w:drawing>
          <wp:inline distT="0" distB="0" distL="114300" distR="114300">
            <wp:extent cx="2501900" cy="3556000"/>
            <wp:effectExtent l="0" t="0" r="0" b="6350"/>
            <wp:docPr id="56" name="图片 56" descr="da5945141e535b88f1708b4daaa0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da5945141e535b88f1708b4daaa0c84"/>
                    <pic:cNvPicPr>
                      <a:picLocks noChangeAspect="1"/>
                    </pic:cNvPicPr>
                  </pic:nvPicPr>
                  <pic:blipFill>
                    <a:blip r:embed="rId46"/>
                    <a:stretch>
                      <a:fillRect/>
                    </a:stretch>
                  </pic:blipFill>
                  <pic:spPr>
                    <a:xfrm>
                      <a:off x="0" y="0"/>
                      <a:ext cx="2503419" cy="3558198"/>
                    </a:xfrm>
                    <a:prstGeom prst="rect">
                      <a:avLst/>
                    </a:prstGeom>
                  </pic:spPr>
                </pic:pic>
              </a:graphicData>
            </a:graphic>
          </wp:inline>
        </w:drawing>
      </w:r>
    </w:p>
    <w:p>
      <w:pPr>
        <w:widowControl/>
        <w:jc w:val="left"/>
        <w:rPr>
          <w:rFonts w:ascii="宋体" w:hAnsi="宋体" w:cs="宋体"/>
          <w:b/>
          <w:bCs/>
          <w:sz w:val="28"/>
          <w:szCs w:val="28"/>
        </w:rPr>
      </w:pPr>
      <w:r>
        <w:rPr>
          <w:rFonts w:ascii="宋体" w:hAnsi="宋体" w:cs="宋体"/>
          <w:b/>
          <w:bCs/>
          <w:sz w:val="28"/>
          <w:szCs w:val="28"/>
        </w:rPr>
        <w:br w:type="page"/>
      </w:r>
    </w:p>
    <w:p>
      <w:pPr>
        <w:spacing w:before="156" w:beforeLines="50" w:after="156" w:afterLines="50" w:line="360" w:lineRule="auto"/>
        <w:ind w:firstLine="562" w:firstLineChars="200"/>
        <w:rPr>
          <w:rFonts w:ascii="宋体" w:hAnsi="宋体" w:cs="宋体"/>
          <w:b/>
          <w:bCs/>
          <w:sz w:val="28"/>
          <w:szCs w:val="28"/>
        </w:rPr>
      </w:pPr>
      <w:r>
        <w:rPr>
          <w:rFonts w:hint="eastAsia" w:ascii="宋体" w:hAnsi="宋体" w:cs="宋体"/>
          <w:b/>
          <w:bCs/>
          <w:sz w:val="28"/>
          <w:szCs w:val="28"/>
        </w:rPr>
        <w:t>六、主要代表性成果</w:t>
      </w:r>
    </w:p>
    <w:p>
      <w:pPr>
        <w:spacing w:before="156" w:beforeLines="50" w:after="156" w:afterLines="50"/>
        <w:ind w:firstLine="482" w:firstLineChars="200"/>
        <w:rPr>
          <w:b/>
          <w:bCs/>
          <w:sz w:val="24"/>
        </w:rPr>
      </w:pPr>
      <w:r>
        <w:rPr>
          <w:rFonts w:hint="eastAsia"/>
          <w:b/>
          <w:bCs/>
          <w:sz w:val="24"/>
        </w:rPr>
        <w:t>（一）学院教师近五年获批的部分项目</w:t>
      </w:r>
    </w:p>
    <w:tbl>
      <w:tblPr>
        <w:tblStyle w:val="9"/>
        <w:tblW w:w="51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3206"/>
        <w:gridCol w:w="892"/>
        <w:gridCol w:w="838"/>
        <w:gridCol w:w="979"/>
        <w:gridCol w:w="1116"/>
        <w:gridCol w:w="9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blHeader/>
          <w:jc w:val="center"/>
        </w:trPr>
        <w:tc>
          <w:tcPr>
            <w:tcW w:w="422" w:type="pct"/>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1840" w:type="pct"/>
            <w:vAlign w:val="center"/>
          </w:tcPr>
          <w:p>
            <w:pPr>
              <w:widowControl/>
              <w:jc w:val="center"/>
              <w:rPr>
                <w:rFonts w:ascii="宋体" w:hAnsi="宋体" w:cs="宋体"/>
                <w:b/>
                <w:bCs/>
                <w:kern w:val="0"/>
                <w:szCs w:val="21"/>
              </w:rPr>
            </w:pPr>
            <w:r>
              <w:rPr>
                <w:rFonts w:hint="eastAsia" w:ascii="宋体" w:hAnsi="宋体" w:cs="宋体"/>
                <w:b/>
                <w:bCs/>
                <w:kern w:val="0"/>
                <w:szCs w:val="21"/>
              </w:rPr>
              <w:t>项目名称</w:t>
            </w:r>
          </w:p>
        </w:tc>
        <w:tc>
          <w:tcPr>
            <w:tcW w:w="512" w:type="pct"/>
            <w:vAlign w:val="center"/>
          </w:tcPr>
          <w:p>
            <w:pPr>
              <w:widowControl/>
              <w:jc w:val="center"/>
              <w:rPr>
                <w:rFonts w:ascii="宋体" w:hAnsi="宋体" w:cs="宋体"/>
                <w:kern w:val="0"/>
                <w:szCs w:val="21"/>
              </w:rPr>
            </w:pPr>
            <w:r>
              <w:rPr>
                <w:rFonts w:hint="eastAsia" w:ascii="宋体" w:hAnsi="宋体" w:cs="宋体"/>
                <w:b/>
                <w:bCs/>
                <w:kern w:val="0"/>
                <w:szCs w:val="21"/>
              </w:rPr>
              <w:t>负责人</w:t>
            </w:r>
          </w:p>
        </w:tc>
        <w:tc>
          <w:tcPr>
            <w:tcW w:w="481" w:type="pct"/>
            <w:vAlign w:val="center"/>
          </w:tcPr>
          <w:p>
            <w:pPr>
              <w:widowControl/>
              <w:jc w:val="center"/>
              <w:rPr>
                <w:rFonts w:ascii="宋体" w:hAnsi="宋体" w:cs="宋体"/>
                <w:b/>
                <w:bCs/>
                <w:kern w:val="0"/>
                <w:szCs w:val="21"/>
              </w:rPr>
            </w:pPr>
            <w:r>
              <w:rPr>
                <w:rFonts w:hint="eastAsia" w:ascii="宋体" w:hAnsi="宋体" w:cs="宋体"/>
                <w:b/>
                <w:bCs/>
                <w:kern w:val="0"/>
                <w:szCs w:val="21"/>
              </w:rPr>
              <w:t>项目</w:t>
            </w:r>
          </w:p>
          <w:p>
            <w:pPr>
              <w:widowControl/>
              <w:jc w:val="center"/>
              <w:rPr>
                <w:rFonts w:ascii="宋体" w:cs="宋体"/>
                <w:b/>
                <w:bCs/>
                <w:kern w:val="0"/>
                <w:szCs w:val="21"/>
              </w:rPr>
            </w:pPr>
            <w:r>
              <w:rPr>
                <w:rFonts w:hint="eastAsia" w:ascii="宋体" w:hAnsi="宋体" w:cs="宋体"/>
                <w:b/>
                <w:bCs/>
                <w:kern w:val="0"/>
                <w:szCs w:val="21"/>
              </w:rPr>
              <w:t>级别</w:t>
            </w:r>
          </w:p>
        </w:tc>
        <w:tc>
          <w:tcPr>
            <w:tcW w:w="562" w:type="pct"/>
            <w:vAlign w:val="center"/>
          </w:tcPr>
          <w:p>
            <w:pPr>
              <w:widowControl/>
              <w:jc w:val="center"/>
              <w:rPr>
                <w:rFonts w:ascii="宋体" w:hAnsi="宋体" w:cs="宋体"/>
                <w:b/>
                <w:bCs/>
                <w:kern w:val="0"/>
                <w:szCs w:val="21"/>
              </w:rPr>
            </w:pPr>
            <w:r>
              <w:rPr>
                <w:rFonts w:hint="eastAsia" w:ascii="宋体" w:hAnsi="宋体" w:cs="宋体"/>
                <w:b/>
                <w:bCs/>
                <w:kern w:val="0"/>
                <w:szCs w:val="21"/>
              </w:rPr>
              <w:t>项目</w:t>
            </w:r>
          </w:p>
          <w:p>
            <w:pPr>
              <w:widowControl/>
              <w:jc w:val="center"/>
              <w:rPr>
                <w:rFonts w:ascii="宋体" w:hAnsi="宋体" w:cs="宋体"/>
                <w:b/>
                <w:bCs/>
                <w:kern w:val="0"/>
                <w:szCs w:val="21"/>
              </w:rPr>
            </w:pPr>
            <w:r>
              <w:rPr>
                <w:rFonts w:hint="eastAsia" w:ascii="宋体" w:hAnsi="宋体" w:cs="宋体"/>
                <w:b/>
                <w:bCs/>
                <w:kern w:val="0"/>
                <w:szCs w:val="21"/>
              </w:rPr>
              <w:t>类别</w:t>
            </w:r>
          </w:p>
        </w:tc>
        <w:tc>
          <w:tcPr>
            <w:tcW w:w="640" w:type="pct"/>
            <w:vAlign w:val="center"/>
          </w:tcPr>
          <w:p>
            <w:pPr>
              <w:widowControl/>
              <w:jc w:val="center"/>
              <w:rPr>
                <w:rFonts w:ascii="宋体" w:hAnsi="宋体" w:cs="宋体"/>
                <w:b/>
                <w:bCs/>
                <w:kern w:val="0"/>
                <w:szCs w:val="21"/>
              </w:rPr>
            </w:pPr>
            <w:r>
              <w:rPr>
                <w:rFonts w:hint="eastAsia" w:ascii="宋体" w:hAnsi="宋体" w:cs="宋体"/>
                <w:b/>
                <w:bCs/>
                <w:kern w:val="0"/>
                <w:szCs w:val="21"/>
              </w:rPr>
              <w:t>立项</w:t>
            </w:r>
          </w:p>
          <w:p>
            <w:pPr>
              <w:widowControl/>
              <w:jc w:val="center"/>
              <w:rPr>
                <w:rFonts w:ascii="宋体" w:cs="宋体"/>
                <w:b/>
                <w:bCs/>
                <w:kern w:val="0"/>
                <w:szCs w:val="21"/>
              </w:rPr>
            </w:pPr>
            <w:r>
              <w:rPr>
                <w:rFonts w:hint="eastAsia" w:ascii="宋体" w:hAnsi="宋体" w:cs="宋体"/>
                <w:b/>
                <w:bCs/>
                <w:kern w:val="0"/>
                <w:szCs w:val="21"/>
              </w:rPr>
              <w:t>部门</w:t>
            </w:r>
          </w:p>
        </w:tc>
        <w:tc>
          <w:tcPr>
            <w:tcW w:w="540" w:type="pct"/>
            <w:vAlign w:val="center"/>
          </w:tcPr>
          <w:p>
            <w:pPr>
              <w:widowControl/>
              <w:jc w:val="center"/>
              <w:rPr>
                <w:rFonts w:ascii="宋体" w:hAnsi="宋体" w:cs="宋体"/>
                <w:b/>
                <w:bCs/>
                <w:kern w:val="0"/>
                <w:szCs w:val="21"/>
              </w:rPr>
            </w:pPr>
            <w:r>
              <w:rPr>
                <w:rFonts w:hint="eastAsia" w:ascii="宋体" w:hAnsi="宋体" w:cs="宋体"/>
                <w:b/>
                <w:bCs/>
                <w:kern w:val="0"/>
                <w:szCs w:val="21"/>
              </w:rPr>
              <w:t>立项</w:t>
            </w:r>
          </w:p>
          <w:p>
            <w:pPr>
              <w:widowControl/>
              <w:jc w:val="center"/>
              <w:rPr>
                <w:rFonts w:ascii="宋体" w:hAnsi="宋体" w:cs="宋体"/>
                <w:b/>
                <w:bCs/>
                <w:kern w:val="0"/>
                <w:szCs w:val="21"/>
              </w:rPr>
            </w:pPr>
            <w:r>
              <w:rPr>
                <w:rFonts w:hint="eastAsia" w:ascii="宋体" w:hAnsi="宋体" w:cs="宋体"/>
                <w:b/>
                <w:bCs/>
                <w:kern w:val="0"/>
                <w:szCs w:val="21"/>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去自我污名心理视域下的孤儿学生心理健康教育研究</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王江洋</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kern w:val="0"/>
                <w:sz w:val="18"/>
                <w:szCs w:val="18"/>
              </w:rPr>
              <w:t>一般项目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2</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基于职业核心素养的我国高等职业教育课程标准建设研究</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徐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涵</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tcPr>
          <w:p>
            <w:pPr>
              <w:widowControl/>
              <w:jc w:val="center"/>
              <w:rPr>
                <w:rFonts w:ascii="宋体" w:hAnsi="宋体" w:cs="宋体"/>
                <w:kern w:val="0"/>
                <w:sz w:val="18"/>
                <w:szCs w:val="18"/>
              </w:rPr>
            </w:pPr>
            <w:r>
              <w:rPr>
                <w:rFonts w:hint="eastAsia" w:ascii="宋体" w:hAnsi="宋体" w:cs="宋体"/>
                <w:kern w:val="0"/>
                <w:sz w:val="18"/>
                <w:szCs w:val="18"/>
              </w:rPr>
              <w:t>一般项目</w:t>
            </w:r>
          </w:p>
        </w:tc>
        <w:tc>
          <w:tcPr>
            <w:tcW w:w="640" w:type="pct"/>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3</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 xml:space="preserve">欺凌治理视域下中小学生校园排斥预防与干预体系构建的实证研究 </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张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野</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tcPr>
          <w:p>
            <w:pPr>
              <w:widowControl/>
              <w:jc w:val="center"/>
              <w:rPr>
                <w:rFonts w:ascii="宋体" w:hAnsi="宋体" w:cs="宋体"/>
                <w:kern w:val="0"/>
                <w:sz w:val="18"/>
                <w:szCs w:val="18"/>
              </w:rPr>
            </w:pPr>
            <w:r>
              <w:rPr>
                <w:rFonts w:hint="eastAsia" w:ascii="宋体" w:hAnsi="宋体" w:cs="宋体"/>
                <w:kern w:val="0"/>
                <w:sz w:val="18"/>
                <w:szCs w:val="18"/>
              </w:rPr>
              <w:t>一般项目</w:t>
            </w:r>
          </w:p>
        </w:tc>
        <w:tc>
          <w:tcPr>
            <w:tcW w:w="640" w:type="pct"/>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4</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新时代东北地区高等教育学科结构优化与区域经济转型协同发展研究</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朱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艳</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一般项目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5</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社会教育学</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王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雷</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后期资助项目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国家社科规划办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6</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高等教育“中国之治”话语体系的守正创新研究</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朴雪涛</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kern w:val="0"/>
                <w:sz w:val="18"/>
                <w:szCs w:val="18"/>
              </w:rPr>
              <w:t>一般项目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7</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隐性知识共享视野下职业教育师徒制技能传承研究</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韩 玉</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kern w:val="0"/>
                <w:sz w:val="18"/>
                <w:szCs w:val="18"/>
              </w:rPr>
              <w:t>一般项目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8</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协同育人视域下社会情感学习的学校支持体系研究</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赵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爽</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kern w:val="0"/>
                <w:sz w:val="18"/>
                <w:szCs w:val="18"/>
              </w:rPr>
              <w:t>一般项目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9</w:t>
            </w:r>
          </w:p>
        </w:tc>
        <w:tc>
          <w:tcPr>
            <w:tcW w:w="1840" w:type="pct"/>
          </w:tcPr>
          <w:p>
            <w:pPr>
              <w:widowControl/>
              <w:jc w:val="left"/>
              <w:rPr>
                <w:rFonts w:ascii="宋体" w:hAnsi="宋体" w:cs="宋体"/>
                <w:color w:val="000000"/>
                <w:kern w:val="0"/>
                <w:sz w:val="18"/>
                <w:szCs w:val="18"/>
                <w:lang w:val="zh-CN" w:bidi="ar"/>
              </w:rPr>
            </w:pPr>
            <w:r>
              <w:rPr>
                <w:rFonts w:hint="eastAsia" w:ascii="宋体" w:hAnsi="宋体" w:cs="宋体"/>
                <w:color w:val="000000"/>
                <w:kern w:val="0"/>
                <w:sz w:val="18"/>
                <w:szCs w:val="18"/>
                <w:lang w:bidi="ar"/>
              </w:rPr>
              <w:t>基于教育治理现代化的校院两级权力运行机制研究</w:t>
            </w:r>
          </w:p>
        </w:tc>
        <w:tc>
          <w:tcPr>
            <w:tcW w:w="512" w:type="pct"/>
            <w:vAlign w:val="center"/>
          </w:tcPr>
          <w:p>
            <w:pPr>
              <w:widowControl/>
              <w:jc w:val="center"/>
              <w:rPr>
                <w:rFonts w:ascii="宋体" w:hAnsi="宋体" w:cs="宋体"/>
                <w:color w:val="000000"/>
                <w:kern w:val="0"/>
                <w:szCs w:val="21"/>
                <w:lang w:val="zh-CN" w:bidi="ar"/>
              </w:rPr>
            </w:pPr>
            <w:r>
              <w:rPr>
                <w:rFonts w:hint="eastAsia" w:ascii="宋体" w:hAnsi="宋体" w:cs="宋体"/>
                <w:color w:val="000000"/>
                <w:kern w:val="0"/>
                <w:sz w:val="18"/>
                <w:szCs w:val="18"/>
                <w:lang w:bidi="ar"/>
              </w:rPr>
              <w:t>冯景波</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国家级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kern w:val="0"/>
                <w:sz w:val="18"/>
                <w:szCs w:val="18"/>
              </w:rPr>
              <w:t>一般项目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10</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语言系统中的语词：“课程”指称的时空歧变与共识寻求</w:t>
            </w:r>
          </w:p>
        </w:tc>
        <w:tc>
          <w:tcPr>
            <w:tcW w:w="512" w:type="pct"/>
            <w:vAlign w:val="center"/>
          </w:tcPr>
          <w:p>
            <w:pPr>
              <w:widowControl/>
              <w:jc w:val="center"/>
              <w:rPr>
                <w:rFonts w:ascii="宋体" w:hAnsi="宋体" w:cs="宋体"/>
                <w:kern w:val="0"/>
                <w:sz w:val="18"/>
                <w:szCs w:val="18"/>
              </w:rPr>
            </w:pPr>
            <w:r>
              <w:rPr>
                <w:rFonts w:hint="eastAsia" w:ascii="宋体" w:hAnsi="宋体" w:cs="宋体"/>
                <w:kern w:val="0"/>
                <w:sz w:val="18"/>
                <w:szCs w:val="18"/>
              </w:rPr>
              <w:t>宋国才</w:t>
            </w:r>
          </w:p>
        </w:tc>
        <w:tc>
          <w:tcPr>
            <w:tcW w:w="481" w:type="pct"/>
            <w:vAlign w:val="center"/>
          </w:tcPr>
          <w:p>
            <w:pPr>
              <w:widowControl/>
              <w:jc w:val="center"/>
              <w:rPr>
                <w:rFonts w:ascii="宋体" w:hAnsi="宋体" w:cs="宋体"/>
                <w:kern w:val="0"/>
                <w:sz w:val="18"/>
                <w:szCs w:val="18"/>
              </w:rPr>
            </w:pPr>
            <w:r>
              <w:rPr>
                <w:rFonts w:hint="eastAsia" w:ascii="宋体" w:hAnsi="宋体" w:cs="宋体"/>
                <w:kern w:val="0"/>
                <w:sz w:val="18"/>
                <w:szCs w:val="18"/>
              </w:rPr>
              <w:t>国家级</w:t>
            </w:r>
          </w:p>
        </w:tc>
        <w:tc>
          <w:tcPr>
            <w:tcW w:w="562" w:type="pct"/>
            <w:vAlign w:val="center"/>
          </w:tcPr>
          <w:p>
            <w:pPr>
              <w:widowControl/>
              <w:jc w:val="center"/>
              <w:rPr>
                <w:rFonts w:ascii="宋体" w:hAnsi="宋体" w:cs="宋体"/>
                <w:kern w:val="0"/>
                <w:sz w:val="18"/>
                <w:szCs w:val="18"/>
              </w:rPr>
            </w:pPr>
            <w:r>
              <w:rPr>
                <w:rFonts w:hint="eastAsia" w:ascii="宋体" w:hAnsi="宋体" w:cs="宋体"/>
                <w:kern w:val="0"/>
                <w:sz w:val="18"/>
                <w:szCs w:val="18"/>
              </w:rPr>
              <w:t>青年项目</w:t>
            </w:r>
          </w:p>
        </w:tc>
        <w:tc>
          <w:tcPr>
            <w:tcW w:w="640" w:type="pct"/>
            <w:vAlign w:val="center"/>
          </w:tcPr>
          <w:p>
            <w:pPr>
              <w:widowControl/>
              <w:jc w:val="center"/>
              <w:rPr>
                <w:rFonts w:ascii="宋体" w:hAnsi="宋体" w:cs="宋体"/>
                <w:kern w:val="0"/>
                <w:sz w:val="18"/>
                <w:szCs w:val="18"/>
              </w:rPr>
            </w:pPr>
            <w:r>
              <w:rPr>
                <w:rFonts w:hint="eastAsia" w:ascii="宋体" w:hAnsi="宋体" w:cs="宋体"/>
                <w:kern w:val="0"/>
                <w:sz w:val="18"/>
                <w:szCs w:val="18"/>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kern w:val="0"/>
                <w:sz w:val="18"/>
                <w:szCs w:val="18"/>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1840" w:type="pct"/>
            <w:vAlign w:val="center"/>
          </w:tcPr>
          <w:p>
            <w:pPr>
              <w:widowControl/>
              <w:jc w:val="left"/>
              <w:rPr>
                <w:rFonts w:ascii="宋体" w:hAnsi="宋体" w:cs="宋体"/>
                <w:kern w:val="0"/>
                <w:sz w:val="18"/>
                <w:szCs w:val="18"/>
              </w:rPr>
            </w:pPr>
            <w:r>
              <w:rPr>
                <w:rFonts w:hint="eastAsia" w:ascii="宋体" w:hAnsi="宋体" w:cs="宋体"/>
                <w:color w:val="000000"/>
                <w:kern w:val="0"/>
                <w:sz w:val="18"/>
                <w:szCs w:val="18"/>
                <w:lang w:bidi="ar"/>
              </w:rPr>
              <w:t>制度变迁视角下我国职业教育变革动力模型与机制研究</w:t>
            </w:r>
          </w:p>
        </w:tc>
        <w:tc>
          <w:tcPr>
            <w:tcW w:w="51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张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淼</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12</w:t>
            </w:r>
          </w:p>
        </w:tc>
        <w:tc>
          <w:tcPr>
            <w:tcW w:w="1840" w:type="pct"/>
            <w:vAlign w:val="center"/>
          </w:tcPr>
          <w:p>
            <w:pPr>
              <w:widowControl/>
              <w:jc w:val="left"/>
              <w:rPr>
                <w:rFonts w:ascii="宋体" w:hAnsi="宋体" w:cs="宋体"/>
                <w:b/>
                <w:bCs/>
                <w:kern w:val="0"/>
                <w:sz w:val="18"/>
                <w:szCs w:val="18"/>
              </w:rPr>
            </w:pPr>
            <w:r>
              <w:rPr>
                <w:rFonts w:hint="eastAsia" w:ascii="宋体" w:hAnsi="宋体" w:cs="宋体"/>
                <w:color w:val="000000"/>
                <w:kern w:val="0"/>
                <w:sz w:val="18"/>
                <w:szCs w:val="18"/>
                <w:lang w:bidi="ar"/>
              </w:rPr>
              <w:t>职业教育制造业专业关键能力一体化培养体系研究</w:t>
            </w:r>
          </w:p>
        </w:tc>
        <w:tc>
          <w:tcPr>
            <w:tcW w:w="512" w:type="pct"/>
            <w:vAlign w:val="center"/>
          </w:tcPr>
          <w:p>
            <w:pPr>
              <w:widowControl/>
              <w:jc w:val="center"/>
              <w:rPr>
                <w:rFonts w:ascii="宋体" w:hAnsi="宋体" w:cs="宋体"/>
                <w:b/>
                <w:bCs/>
                <w:kern w:val="0"/>
                <w:sz w:val="18"/>
                <w:szCs w:val="18"/>
              </w:rPr>
            </w:pPr>
            <w:r>
              <w:rPr>
                <w:rFonts w:hint="eastAsia" w:ascii="宋体" w:hAnsi="宋体" w:cs="宋体"/>
                <w:color w:val="000000"/>
                <w:kern w:val="0"/>
                <w:sz w:val="18"/>
                <w:szCs w:val="18"/>
                <w:lang w:bidi="ar"/>
              </w:rPr>
              <w:t xml:space="preserve">韩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玉</w:t>
            </w:r>
          </w:p>
        </w:tc>
        <w:tc>
          <w:tcPr>
            <w:tcW w:w="481" w:type="pct"/>
            <w:vAlign w:val="center"/>
          </w:tcPr>
          <w:p>
            <w:pPr>
              <w:widowControl/>
              <w:jc w:val="center"/>
              <w:rPr>
                <w:rFonts w:ascii="宋体" w:hAnsi="宋体" w:cs="宋体"/>
                <w:b/>
                <w:bCs/>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b/>
                <w:bCs/>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近代化进程中域外大学教学制度的本土适应性研究：以民国大学导师制为中心</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刘振宇</w:t>
            </w:r>
          </w:p>
        </w:tc>
        <w:tc>
          <w:tcPr>
            <w:tcW w:w="481"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14</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应用型大学一流本科专业建设研究</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高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军</w:t>
            </w:r>
          </w:p>
        </w:tc>
        <w:tc>
          <w:tcPr>
            <w:tcW w:w="481"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我国高等文科教育质量常态化监测体系构建研究</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李晓虹</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多维逆境视角下中学生抑郁倾向精准识别及干预策略研究</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张珊珊</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1840" w:type="pct"/>
            <w:vAlign w:val="center"/>
          </w:tcPr>
          <w:p>
            <w:pPr>
              <w:widowControl/>
              <w:jc w:val="left"/>
              <w:rPr>
                <w:rFonts w:ascii="宋体" w:hAnsi="宋体" w:cs="宋体"/>
                <w:color w:val="000000"/>
                <w:kern w:val="0"/>
                <w:sz w:val="18"/>
                <w:szCs w:val="18"/>
                <w:lang w:bidi="ar"/>
              </w:rPr>
            </w:pPr>
            <w:r>
              <w:rPr>
                <w:rFonts w:hint="eastAsia" w:ascii="宋体" w:hAnsi="宋体" w:cs="宋体"/>
                <w:color w:val="000000"/>
                <w:kern w:val="0"/>
                <w:sz w:val="18"/>
                <w:szCs w:val="18"/>
                <w:lang w:bidi="ar"/>
              </w:rPr>
              <w:t>美国研究型大学参与区域经济建设的模式</w:t>
            </w:r>
          </w:p>
        </w:tc>
        <w:tc>
          <w:tcPr>
            <w:tcW w:w="51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王凤玉</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教育部重点项目</w:t>
            </w:r>
          </w:p>
        </w:tc>
        <w:tc>
          <w:tcPr>
            <w:tcW w:w="6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全国教科规划办</w:t>
            </w:r>
          </w:p>
        </w:tc>
        <w:tc>
          <w:tcPr>
            <w:tcW w:w="540" w:type="pct"/>
            <w:vAlign w:val="center"/>
          </w:tcPr>
          <w:p>
            <w:pPr>
              <w:widowControl/>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8</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中学生双角色欺凌的心理危机与干预</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张珊珊</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 xml:space="preserve">部 </w:t>
            </w:r>
            <w:r>
              <w:rPr>
                <w:rFonts w:ascii="宋体" w:hAnsi="宋体" w:cs="宋体"/>
                <w:kern w:val="0"/>
                <w:sz w:val="18"/>
                <w:szCs w:val="18"/>
              </w:rPr>
              <w:t xml:space="preserve"> </w:t>
            </w:r>
            <w:r>
              <w:rPr>
                <w:rFonts w:hint="eastAsia" w:ascii="宋体" w:hAnsi="宋体" w:cs="宋体"/>
                <w:kern w:val="0"/>
                <w:sz w:val="18"/>
                <w:szCs w:val="18"/>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kern w:val="0"/>
                <w:sz w:val="18"/>
                <w:szCs w:val="18"/>
              </w:rPr>
              <w:t>教育部青年项目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19</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社会治理视域下的美国中小学欺凌干预机制研究</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婕</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 xml:space="preserve">部 </w:t>
            </w:r>
            <w:r>
              <w:rPr>
                <w:rFonts w:ascii="宋体" w:hAnsi="宋体" w:cs="宋体"/>
                <w:kern w:val="0"/>
                <w:sz w:val="18"/>
                <w:szCs w:val="18"/>
              </w:rPr>
              <w:t xml:space="preserve"> </w:t>
            </w:r>
            <w:r>
              <w:rPr>
                <w:rFonts w:hint="eastAsia" w:ascii="宋体" w:hAnsi="宋体" w:cs="宋体"/>
                <w:kern w:val="0"/>
                <w:sz w:val="18"/>
                <w:szCs w:val="18"/>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kern w:val="0"/>
                <w:sz w:val="18"/>
                <w:szCs w:val="18"/>
              </w:rPr>
              <w:t>教育部青年项目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全国教科规划办</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乡镇寄宿制学校校园欺凌风险评估与综合治理对策研究</w:t>
            </w:r>
          </w:p>
        </w:tc>
        <w:tc>
          <w:tcPr>
            <w:tcW w:w="51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硕</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教育部人文社科青年项目</w:t>
            </w:r>
          </w:p>
        </w:tc>
        <w:tc>
          <w:tcPr>
            <w:tcW w:w="6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教育部社科司</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基于贝叶斯网的认知诊断Q矩阵检验与估计方法研究</w:t>
            </w:r>
          </w:p>
        </w:tc>
        <w:tc>
          <w:tcPr>
            <w:tcW w:w="51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汪玲玲</w:t>
            </w:r>
          </w:p>
        </w:tc>
        <w:tc>
          <w:tcPr>
            <w:tcW w:w="481"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教育部人文社科青年项目</w:t>
            </w:r>
          </w:p>
        </w:tc>
        <w:tc>
          <w:tcPr>
            <w:tcW w:w="6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教育部社科司</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抗日战争时期沦陷区教科书整理与研究</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刘学利</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 xml:space="preserve">部 </w:t>
            </w:r>
            <w:r>
              <w:rPr>
                <w:rFonts w:ascii="宋体" w:hAnsi="宋体" w:cs="宋体"/>
                <w:kern w:val="0"/>
                <w:sz w:val="18"/>
                <w:szCs w:val="18"/>
              </w:rPr>
              <w:t xml:space="preserve"> </w:t>
            </w:r>
            <w:r>
              <w:rPr>
                <w:rFonts w:hint="eastAsia" w:ascii="宋体" w:hAnsi="宋体" w:cs="宋体"/>
                <w:kern w:val="0"/>
                <w:sz w:val="18"/>
                <w:szCs w:val="18"/>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kern w:val="0"/>
                <w:sz w:val="18"/>
                <w:szCs w:val="18"/>
              </w:rPr>
              <w:t>教育部人文社科项目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教育部社科司</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中等职业学校公共基础课程方案研究</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徐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涵</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 xml:space="preserve">部 </w:t>
            </w:r>
            <w:r>
              <w:rPr>
                <w:rFonts w:ascii="宋体" w:hAnsi="宋体" w:cs="宋体"/>
                <w:kern w:val="0"/>
                <w:sz w:val="18"/>
                <w:szCs w:val="18"/>
              </w:rPr>
              <w:t xml:space="preserve"> </w:t>
            </w:r>
            <w:r>
              <w:rPr>
                <w:rFonts w:hint="eastAsia" w:ascii="宋体" w:hAnsi="宋体" w:cs="宋体"/>
                <w:kern w:val="0"/>
                <w:sz w:val="18"/>
                <w:szCs w:val="18"/>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横向项目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教育部职业技术教育中心研究所</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双路径动力模型视角下大学生网络集体行动研究</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石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晶</w:t>
            </w:r>
          </w:p>
        </w:tc>
        <w:tc>
          <w:tcPr>
            <w:tcW w:w="481" w:type="pct"/>
            <w:vAlign w:val="center"/>
          </w:tcPr>
          <w:p>
            <w:pPr>
              <w:widowControl/>
              <w:jc w:val="center"/>
              <w:rPr>
                <w:rFonts w:ascii="宋体" w:hAnsi="宋体" w:cs="宋体"/>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教育部人文社科青年项目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教育部社科司</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产教融合协同育人模式的研究与实践</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蒋春洋</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kern w:val="0"/>
                <w:sz w:val="18"/>
                <w:szCs w:val="18"/>
              </w:rPr>
              <w:t>部级项目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文化和旅游部</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1840" w:type="pct"/>
            <w:vAlign w:val="center"/>
          </w:tcPr>
          <w:p>
            <w:pPr>
              <w:widowControl/>
              <w:jc w:val="left"/>
              <w:textAlignment w:val="center"/>
              <w:rPr>
                <w:rFonts w:ascii="宋体" w:hAnsi="宋体" w:cs="宋体"/>
                <w:kern w:val="0"/>
                <w:sz w:val="18"/>
                <w:szCs w:val="18"/>
              </w:rPr>
            </w:pPr>
            <w:r>
              <w:rPr>
                <w:rFonts w:hint="eastAsia" w:ascii="宋体" w:hAnsi="宋体" w:cs="宋体"/>
                <w:color w:val="000000"/>
                <w:kern w:val="0"/>
                <w:sz w:val="18"/>
                <w:szCs w:val="18"/>
                <w:lang w:bidi="ar"/>
              </w:rPr>
              <w:t>Educational Development for the Formation of Asian Community</w:t>
            </w:r>
          </w:p>
        </w:tc>
        <w:tc>
          <w:tcPr>
            <w:tcW w:w="512"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吕光洙</w:t>
            </w:r>
          </w:p>
        </w:tc>
        <w:tc>
          <w:tcPr>
            <w:tcW w:w="481"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部级项目</w:t>
            </w:r>
          </w:p>
        </w:tc>
        <w:tc>
          <w:tcPr>
            <w:tcW w:w="6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One Asia Foundation</w:t>
            </w:r>
          </w:p>
        </w:tc>
        <w:tc>
          <w:tcPr>
            <w:tcW w:w="540" w:type="pct"/>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18"/>
                <w:szCs w:val="18"/>
                <w:lang w:bidi="ar"/>
              </w:rPr>
              <w:t>2019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7</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教育学专业教师大数据技术应用师资培训</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李晓虹</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部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师资培训</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教育部产学合作协同育人项目专家组</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8</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《教师教育&lt;学科教学设计与实践&gt;课程资源数字化开发研究》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冯旭洋</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横向项目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教育部产学合作协同育人项目</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9</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辽宁省高等学校文科教育质量常态化监测体系建设研究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李晓虹</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面上项目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辽宁省教育厅</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ascii="宋体" w:hAnsi="宋体" w:cs="宋体"/>
                <w:kern w:val="0"/>
                <w:sz w:val="18"/>
                <w:szCs w:val="18"/>
              </w:rPr>
              <w:t>30</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美国研究型大学服务区域经济发展的模式研究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王凤玉</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辽宁省教育厅</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1</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“线索-靶子”范式下自我与群体的关系研究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孙 洋</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青年项目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辽宁省教育厅</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2</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辽宁省一流本科专业学生学习成果评估体系建构研究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李晓虹</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辽宁省社科联</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3</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辽宁省高职院校产教融合质量评价体系建构研究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蒋春洋</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辽宁省社科联</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4</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农村留守儿童身心健康多维服务体系及影响研究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王 冰</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辽宁省社会科学规划办公室</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5</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辽宁省中职学校学生社会情感发展调查研究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赵 爽</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辽宁省职业技术教育学会</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6</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基于国际比较视角的产教融合型城市建设路径研究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杨 婕</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中国职业技术教育学会</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7</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我国应用技术大学教师学术评价制度研究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 军</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中国职业技术教育学会</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8</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聋生情绪情感发展特点与教育 </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胡雅梅</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江苏省特殊教育发展研究院</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r>
              <w:rPr>
                <w:rFonts w:ascii="宋体" w:hAnsi="宋体" w:cs="宋体"/>
                <w:kern w:val="0"/>
                <w:sz w:val="18"/>
                <w:szCs w:val="18"/>
              </w:rPr>
              <w:t>9</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人工智能时代教师教育面临的挑战及应对研究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吕光洙</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一般项目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中国高等教育学会</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blHeader/>
          <w:jc w:val="center"/>
        </w:trPr>
        <w:tc>
          <w:tcPr>
            <w:tcW w:w="422" w:type="pct"/>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18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高质量职业教育体系建设研究</w:t>
            </w:r>
          </w:p>
        </w:tc>
        <w:tc>
          <w:tcPr>
            <w:tcW w:w="51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韩 玉</w:t>
            </w:r>
          </w:p>
        </w:tc>
        <w:tc>
          <w:tcPr>
            <w:tcW w:w="481"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  级</w:t>
            </w:r>
          </w:p>
        </w:tc>
        <w:tc>
          <w:tcPr>
            <w:tcW w:w="562"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辽宁省“兴辽英才计划”项目</w:t>
            </w:r>
          </w:p>
        </w:tc>
        <w:tc>
          <w:tcPr>
            <w:tcW w:w="640" w:type="pct"/>
            <w:vAlign w:val="center"/>
          </w:tcPr>
          <w:p>
            <w:pPr>
              <w:widowControl/>
              <w:jc w:val="left"/>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辽宁省委组织部办公室</w:t>
            </w:r>
          </w:p>
        </w:tc>
        <w:tc>
          <w:tcPr>
            <w:tcW w:w="540" w:type="pct"/>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w:t>
            </w:r>
          </w:p>
        </w:tc>
      </w:tr>
    </w:tbl>
    <w:p/>
    <w:p>
      <w:pPr>
        <w:spacing w:before="156" w:beforeLines="50" w:after="156" w:afterLines="50"/>
        <w:ind w:firstLine="482" w:firstLineChars="200"/>
        <w:rPr>
          <w:b/>
          <w:bCs/>
          <w:sz w:val="24"/>
        </w:rPr>
      </w:pPr>
      <w:r>
        <w:rPr>
          <w:rFonts w:hint="eastAsia"/>
          <w:b/>
          <w:bCs/>
          <w:sz w:val="24"/>
        </w:rPr>
        <w:t>（二）学院教师近五年发表的部分高水平论文</w:t>
      </w:r>
    </w:p>
    <w:tbl>
      <w:tblPr>
        <w:tblStyle w:val="9"/>
        <w:tblW w:w="50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0"/>
        <w:gridCol w:w="2808"/>
        <w:gridCol w:w="780"/>
        <w:gridCol w:w="1802"/>
        <w:gridCol w:w="729"/>
        <w:gridCol w:w="893"/>
        <w:gridCol w:w="9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b/>
                <w:bCs/>
                <w:kern w:val="0"/>
                <w:sz w:val="18"/>
                <w:szCs w:val="18"/>
              </w:rPr>
            </w:pPr>
            <w:r>
              <w:rPr>
                <w:b/>
                <w:bCs/>
                <w:kern w:val="0"/>
                <w:sz w:val="18"/>
                <w:szCs w:val="18"/>
              </w:rPr>
              <w:t>序号</w:t>
            </w:r>
          </w:p>
        </w:tc>
        <w:tc>
          <w:tcPr>
            <w:tcW w:w="1617" w:type="pct"/>
            <w:vAlign w:val="center"/>
          </w:tcPr>
          <w:p>
            <w:pPr>
              <w:widowControl/>
              <w:jc w:val="center"/>
              <w:rPr>
                <w:b/>
                <w:bCs/>
                <w:kern w:val="0"/>
                <w:sz w:val="18"/>
                <w:szCs w:val="18"/>
              </w:rPr>
            </w:pPr>
            <w:r>
              <w:rPr>
                <w:b/>
                <w:bCs/>
                <w:kern w:val="0"/>
                <w:sz w:val="18"/>
                <w:szCs w:val="18"/>
              </w:rPr>
              <w:t>论文题目</w:t>
            </w:r>
          </w:p>
        </w:tc>
        <w:tc>
          <w:tcPr>
            <w:tcW w:w="449" w:type="pct"/>
            <w:vAlign w:val="center"/>
          </w:tcPr>
          <w:p>
            <w:pPr>
              <w:widowControl/>
              <w:jc w:val="center"/>
              <w:rPr>
                <w:b/>
                <w:bCs/>
                <w:kern w:val="0"/>
                <w:sz w:val="18"/>
                <w:szCs w:val="18"/>
              </w:rPr>
            </w:pPr>
            <w:r>
              <w:rPr>
                <w:b/>
                <w:bCs/>
                <w:kern w:val="0"/>
                <w:sz w:val="18"/>
                <w:szCs w:val="18"/>
              </w:rPr>
              <w:t>作者</w:t>
            </w:r>
          </w:p>
        </w:tc>
        <w:tc>
          <w:tcPr>
            <w:tcW w:w="1038" w:type="pct"/>
            <w:vAlign w:val="center"/>
          </w:tcPr>
          <w:p>
            <w:pPr>
              <w:widowControl/>
              <w:jc w:val="center"/>
              <w:rPr>
                <w:b/>
                <w:bCs/>
                <w:kern w:val="0"/>
                <w:sz w:val="18"/>
                <w:szCs w:val="18"/>
              </w:rPr>
            </w:pPr>
            <w:r>
              <w:rPr>
                <w:b/>
                <w:bCs/>
                <w:kern w:val="0"/>
                <w:sz w:val="18"/>
                <w:szCs w:val="18"/>
              </w:rPr>
              <w:t>刊物名称</w:t>
            </w:r>
          </w:p>
        </w:tc>
        <w:tc>
          <w:tcPr>
            <w:tcW w:w="420" w:type="pct"/>
            <w:vAlign w:val="center"/>
          </w:tcPr>
          <w:p>
            <w:pPr>
              <w:widowControl/>
              <w:jc w:val="center"/>
              <w:rPr>
                <w:b/>
                <w:bCs/>
                <w:kern w:val="0"/>
                <w:sz w:val="18"/>
                <w:szCs w:val="18"/>
              </w:rPr>
            </w:pPr>
            <w:r>
              <w:rPr>
                <w:b/>
                <w:bCs/>
                <w:kern w:val="0"/>
                <w:sz w:val="18"/>
                <w:szCs w:val="18"/>
              </w:rPr>
              <w:t>检索</w:t>
            </w:r>
          </w:p>
          <w:p>
            <w:pPr>
              <w:widowControl/>
              <w:jc w:val="center"/>
              <w:rPr>
                <w:b/>
                <w:bCs/>
                <w:kern w:val="0"/>
                <w:sz w:val="18"/>
                <w:szCs w:val="18"/>
              </w:rPr>
            </w:pPr>
            <w:r>
              <w:rPr>
                <w:b/>
                <w:bCs/>
                <w:kern w:val="0"/>
                <w:sz w:val="18"/>
                <w:szCs w:val="18"/>
              </w:rPr>
              <w:t>类型</w:t>
            </w:r>
          </w:p>
        </w:tc>
        <w:tc>
          <w:tcPr>
            <w:tcW w:w="514" w:type="pct"/>
            <w:vAlign w:val="center"/>
          </w:tcPr>
          <w:p>
            <w:pPr>
              <w:widowControl/>
              <w:jc w:val="center"/>
              <w:rPr>
                <w:b/>
                <w:bCs/>
                <w:kern w:val="0"/>
                <w:sz w:val="18"/>
                <w:szCs w:val="18"/>
              </w:rPr>
            </w:pPr>
            <w:r>
              <w:rPr>
                <w:b/>
                <w:bCs/>
                <w:kern w:val="0"/>
                <w:sz w:val="18"/>
                <w:szCs w:val="18"/>
              </w:rPr>
              <w:t>期刊</w:t>
            </w:r>
          </w:p>
          <w:p>
            <w:pPr>
              <w:widowControl/>
              <w:jc w:val="center"/>
              <w:rPr>
                <w:b/>
                <w:bCs/>
                <w:kern w:val="0"/>
                <w:sz w:val="18"/>
                <w:szCs w:val="18"/>
              </w:rPr>
            </w:pPr>
            <w:r>
              <w:rPr>
                <w:b/>
                <w:bCs/>
                <w:kern w:val="0"/>
                <w:sz w:val="18"/>
                <w:szCs w:val="18"/>
              </w:rPr>
              <w:t>类别</w:t>
            </w:r>
          </w:p>
        </w:tc>
        <w:tc>
          <w:tcPr>
            <w:tcW w:w="564" w:type="pct"/>
            <w:vAlign w:val="center"/>
          </w:tcPr>
          <w:p>
            <w:pPr>
              <w:widowControl/>
              <w:jc w:val="center"/>
              <w:rPr>
                <w:b/>
                <w:bCs/>
                <w:kern w:val="0"/>
                <w:sz w:val="18"/>
                <w:szCs w:val="18"/>
              </w:rPr>
            </w:pPr>
            <w:r>
              <w:rPr>
                <w:b/>
                <w:bCs/>
                <w:kern w:val="0"/>
                <w:sz w:val="18"/>
                <w:szCs w:val="18"/>
              </w:rPr>
              <w:t>发表</w:t>
            </w:r>
          </w:p>
          <w:p>
            <w:pPr>
              <w:widowControl/>
              <w:jc w:val="center"/>
              <w:rPr>
                <w:b/>
                <w:bCs/>
                <w:kern w:val="0"/>
                <w:sz w:val="18"/>
                <w:szCs w:val="18"/>
              </w:rPr>
            </w:pPr>
            <w:r>
              <w:rPr>
                <w:b/>
                <w:bCs/>
                <w:kern w:val="0"/>
                <w:sz w:val="18"/>
                <w:szCs w:val="18"/>
              </w:rPr>
              <w:t>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发达国家中小学校长培训的经验及其借鉴</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关松林</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r>
              <w:rPr>
                <w:rFonts w:ascii="宋体" w:hAnsi="宋体" w:cs="宋体"/>
                <w:kern w:val="0"/>
                <w:sz w:val="18"/>
                <w:szCs w:val="18"/>
              </w:rPr>
              <w:t>+</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顺应与进取：密歇根大学发展过程中的四次转机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王凤玉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清华大学教育研究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新世纪以来中国职业教育课程改革：成就、问题及对策</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徐  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职业技术教育--人大复印资料转载</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不同次级任务对序列学习的影响及年级差异</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周铁民</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论教育哲学的研究方法与目的</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教育学报</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教学的概念考察与重塑</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r>
              <w:rPr>
                <w:rFonts w:ascii="宋体" w:hAnsi="宋体" w:cs="宋体"/>
                <w:kern w:val="0"/>
                <w:sz w:val="18"/>
                <w:szCs w:val="18"/>
              </w:rPr>
              <w:t>+</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不同内隐学习任务在不同认知风格个体上的成绩差异</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周铁民</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日本高职教育内部质量保证体系建设及启示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韩 </w:t>
            </w:r>
            <w:r>
              <w:rPr>
                <w:rFonts w:ascii="宋体" w:hAnsi="宋体" w:cs="宋体"/>
                <w:kern w:val="0"/>
                <w:sz w:val="18"/>
                <w:szCs w:val="18"/>
              </w:rPr>
              <w:t xml:space="preserve"> </w:t>
            </w:r>
            <w:r>
              <w:rPr>
                <w:rFonts w:hint="eastAsia" w:ascii="宋体" w:hAnsi="宋体" w:cs="宋体"/>
                <w:kern w:val="0"/>
                <w:sz w:val="18"/>
                <w:szCs w:val="18"/>
              </w:rPr>
              <w:t>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德、美、日三国职业教育学业评价标准建设的经验与启示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韩 </w:t>
            </w:r>
            <w:r>
              <w:rPr>
                <w:rFonts w:ascii="宋体" w:hAnsi="宋体" w:cs="宋体"/>
                <w:kern w:val="0"/>
                <w:sz w:val="18"/>
                <w:szCs w:val="18"/>
              </w:rPr>
              <w:t xml:space="preserve"> </w:t>
            </w:r>
            <w:r>
              <w:rPr>
                <w:rFonts w:hint="eastAsia" w:ascii="宋体" w:hAnsi="宋体" w:cs="宋体"/>
                <w:kern w:val="0"/>
                <w:sz w:val="18"/>
                <w:szCs w:val="18"/>
              </w:rPr>
              <w:t>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教育与职业</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新世纪以来中国职业教育课程改革：成就、问题及对策</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职业论坛</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职业教育中工匠精神的缺失缘由及路径重塑</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职业论坛</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挪威校园欺凌防范机制研究——以奥维斯欺凌防范项目为例</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杨 </w:t>
            </w:r>
            <w:r>
              <w:rPr>
                <w:rFonts w:ascii="宋体" w:hAnsi="宋体" w:cs="宋体"/>
                <w:kern w:val="0"/>
                <w:sz w:val="18"/>
                <w:szCs w:val="18"/>
              </w:rPr>
              <w:t xml:space="preserve"> </w:t>
            </w:r>
            <w:r>
              <w:rPr>
                <w:rFonts w:hint="eastAsia" w:ascii="宋体" w:hAnsi="宋体" w:cs="宋体"/>
                <w:kern w:val="0"/>
                <w:sz w:val="18"/>
                <w:szCs w:val="18"/>
              </w:rPr>
              <w:t>婕</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现代教育理论</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中学生不同角色欺凌对自尊的影响研究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吉林省教育学院学报</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辽宁省师范类大学生社会支持对童年期心理虐待忽视影响自伤行为的中介作用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群体认同在群际威胁与内隐城乡刻板印象间的调节作用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保健医学研究与实践</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论高师院校在当代传统文化教育中的价值</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刘振宇</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辽宁教育行政学院学报</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大学中国模式逻辑要义、基本特质与文化效应</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高等教育研究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教育综合改革的方法论探析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郝德永</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俄罗斯私立大学学术委员会制度安排及启示——以俄罗斯新大学为例</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李艳辉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复旦教育论坛</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如何理解教育哲学</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教育学报</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数字技术引领下的教育创新-基于对OEDC《数字技术和技能的力量》报告的分析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田铁杰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不同社会情境对儿童奖惩分配公平性的研究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改革开放40年来我国大学理念变革的逻辑、样态与前瞻</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中国高教研究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德国中等职业教育教材建设与管理及启示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徐  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比较教育研究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中国课程概念研究</w:t>
            </w:r>
            <w:r>
              <w:rPr>
                <w:rFonts w:hint="eastAsia" w:ascii="宋体" w:hAnsi="宋体" w:cs="宋体"/>
                <w:kern w:val="0"/>
                <w:sz w:val="18"/>
                <w:szCs w:val="18"/>
              </w:rPr>
              <w:br w:type="textWrapping"/>
            </w:r>
            <w:r>
              <w:rPr>
                <w:rFonts w:hint="eastAsia" w:ascii="宋体" w:hAnsi="宋体" w:cs="宋体"/>
                <w:kern w:val="0"/>
                <w:sz w:val="18"/>
                <w:szCs w:val="18"/>
              </w:rPr>
              <w:t>四十年：回顾与展望</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宋国才</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湖南师范大学</w:t>
            </w:r>
            <w:r>
              <w:rPr>
                <w:rFonts w:hint="eastAsia" w:ascii="宋体" w:hAnsi="宋体" w:cs="宋体"/>
                <w:kern w:val="0"/>
                <w:sz w:val="18"/>
                <w:szCs w:val="18"/>
              </w:rPr>
              <w:br w:type="textWrapping"/>
            </w:r>
            <w:r>
              <w:rPr>
                <w:rFonts w:hint="eastAsia" w:ascii="宋体" w:hAnsi="宋体" w:cs="宋体"/>
                <w:kern w:val="0"/>
                <w:sz w:val="18"/>
                <w:szCs w:val="18"/>
              </w:rPr>
              <w:t>教育科学学报</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日本高等教育产学合作利益冲突管理制度及其启示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韩  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高教探索</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人格“发展”与“本土化”问题的破解</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王江洋</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中国图书评论</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CSSCI扩展</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高职生孤独感在亲子沟通与网络成瘾间的中介作用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中国健康教育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29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童年期心理虐待和忽视与大学生自伤行为：社会支持的中介作用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现代预防医学</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初中生抑郁在心理忽视与校园欺凌间的作用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中学生自尊在孤独感与网络欺凌间的作用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苑 </w:t>
            </w:r>
            <w:r>
              <w:rPr>
                <w:rFonts w:ascii="宋体" w:hAnsi="宋体" w:cs="宋体"/>
                <w:kern w:val="0"/>
                <w:sz w:val="18"/>
                <w:szCs w:val="18"/>
              </w:rPr>
              <w:t xml:space="preserve"> </w:t>
            </w:r>
            <w:r>
              <w:rPr>
                <w:rFonts w:hint="eastAsia" w:ascii="宋体" w:hAnsi="宋体" w:cs="宋体"/>
                <w:kern w:val="0"/>
                <w:sz w:val="18"/>
                <w:szCs w:val="18"/>
              </w:rPr>
              <w:t>波</w:t>
            </w:r>
          </w:p>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初中女生反社会行为特质自我控制与校园欺凌关系分析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中学生认知移情在孤独感与网络欺凌间的中介作用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初中生师生关系在心理虐待忽视与校园欺凌间的中介作用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小学生遭受校园排斥的心理感知问卷编制及其信效度研究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p>
            <w:pPr>
              <w:widowControl/>
              <w:jc w:val="center"/>
              <w:rPr>
                <w:rFonts w:ascii="宋体" w:hAnsi="宋体" w:cs="宋体"/>
                <w:kern w:val="0"/>
                <w:sz w:val="18"/>
                <w:szCs w:val="18"/>
              </w:rPr>
            </w:pPr>
            <w:r>
              <w:rPr>
                <w:rFonts w:hint="eastAsia" w:ascii="宋体" w:hAnsi="宋体" w:cs="宋体"/>
                <w:kern w:val="0"/>
                <w:sz w:val="18"/>
                <w:szCs w:val="18"/>
              </w:rPr>
              <w:t>张珊珊</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现代预防医学</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论中职学生核心素养培育的“全人模式”：以微视频为例</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韩  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教育与职业</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中小学校长有效领导的制约因素及策略研究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李艳辉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教学与管理</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英、德、日三国职业教育学业评价标准建设的经验与启示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韩  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人大复印资料转载</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39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“进步即质量：”指向学生成长过程的教育质量观与价值追求</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大学中国模式：逻辑要义、基本特质与文化效应</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新华文摘</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新华文摘全文转载</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改革开放40年来我国大学理念变革的逻辑、样态与前瞻</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中国社会科学文摘</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中国社会科学文摘全文转载</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新中国70年高等教育话语体系转换的逻辑</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高等教育研究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学校人际关系对初中生乐观倾向的影响：多重中介效应分析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中国课程开发研究40年：回顾与展望</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宋国才</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四川师范大学学报（社科版）</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孤儿小学生主观幸福感的积极心理教育干预</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王江洋</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以德为本:习近平总书记关于师德论述的理论蕴涵</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郝德永</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Investigating the Association Between Parental Absence and Developmental Trauma Disorder Symptoms</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艳</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Journal of Traumatic Stress</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48</w:t>
            </w:r>
          </w:p>
        </w:tc>
        <w:tc>
          <w:tcPr>
            <w:tcW w:w="1617" w:type="pct"/>
            <w:vAlign w:val="center"/>
          </w:tcPr>
          <w:p>
            <w:pPr>
              <w:widowControl/>
              <w:jc w:val="center"/>
              <w:rPr>
                <w:rFonts w:ascii="宋体" w:hAnsi="宋体" w:cs="宋体"/>
                <w:kern w:val="0"/>
                <w:sz w:val="18"/>
                <w:szCs w:val="18"/>
              </w:rPr>
            </w:pPr>
            <w:r>
              <w:rPr>
                <w:rFonts w:ascii="宋体" w:hAnsi="宋体" w:cs="宋体"/>
                <w:kern w:val="0"/>
                <w:sz w:val="18"/>
                <w:szCs w:val="18"/>
              </w:rPr>
              <w:t>The Impact of Psychological Capital and Occupational Stress on Teacher Burnout: Mediating Role of Coping Styles</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The Asia-Pacific Education Researcher</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49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研究型大学科技创新能力提升的政策变量——以美国科技政策为中心的考察</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王凤玉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《湖南师范大学教育科学学报》被人大复印报刊资料《高等教育》2019年第8期全文转载</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第二次世界大战前美国一流大学群体崛起的原因及其启示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王凤玉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聚焦直接证据的美国本科学生学习成果评估</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李晓虹</w:t>
            </w:r>
          </w:p>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外国教育研究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对约翰·杜威的一些回忆</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勾 </w:t>
            </w:r>
            <w:r>
              <w:rPr>
                <w:rFonts w:ascii="宋体" w:hAnsi="宋体" w:cs="宋体"/>
                <w:kern w:val="0"/>
                <w:sz w:val="18"/>
                <w:szCs w:val="18"/>
              </w:rPr>
              <w:t xml:space="preserve"> </w:t>
            </w:r>
            <w:r>
              <w:rPr>
                <w:rFonts w:hint="eastAsia" w:ascii="宋体" w:hAnsi="宋体" w:cs="宋体"/>
                <w:kern w:val="0"/>
                <w:sz w:val="18"/>
                <w:szCs w:val="18"/>
              </w:rPr>
              <w:t>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大学教育科学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欺凌者视角下的校园欺凌成因及对策——基于中国教育追踪调查的实证研究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杨 </w:t>
            </w:r>
            <w:r>
              <w:rPr>
                <w:rFonts w:ascii="宋体" w:hAnsi="宋体" w:cs="宋体"/>
                <w:kern w:val="0"/>
                <w:sz w:val="18"/>
                <w:szCs w:val="18"/>
              </w:rPr>
              <w:t xml:space="preserve"> </w:t>
            </w:r>
            <w:r>
              <w:rPr>
                <w:rFonts w:hint="eastAsia" w:ascii="宋体" w:hAnsi="宋体" w:cs="宋体"/>
                <w:kern w:val="0"/>
                <w:sz w:val="18"/>
                <w:szCs w:val="18"/>
              </w:rPr>
              <w:t>硕</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教育科学研究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父母心理控制与非自杀性自伤行为的关系：校园欺凌的中介作用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中华疾病控制杂志</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CSCD</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中学生压力生活事件和网游动机在角色依恋与网游成瘾间的作用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高中生亲子依恋欺凌与羞耻倾向的关系</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教育硕士（职业教育领域）人才培养的主要问题及对策</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现代教育管理</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日本高等职业教育特色课程探析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韩 </w:t>
            </w:r>
            <w:r>
              <w:rPr>
                <w:rFonts w:ascii="宋体" w:hAnsi="宋体" w:cs="宋体"/>
                <w:kern w:val="0"/>
                <w:sz w:val="18"/>
                <w:szCs w:val="18"/>
              </w:rPr>
              <w:t xml:space="preserve"> </w:t>
            </w:r>
            <w:r>
              <w:rPr>
                <w:rFonts w:hint="eastAsia" w:ascii="宋体" w:hAnsi="宋体" w:cs="宋体"/>
                <w:kern w:val="0"/>
                <w:sz w:val="18"/>
                <w:szCs w:val="18"/>
              </w:rPr>
              <w:t>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59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澳大利亚高等职业教育的课程标准研究及启示——以新南威尔士州TAFE学院为例</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台湾地区基于核心素养的课程改革的发展历程、特点与启示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教育与职业</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澳大利亚职业核心能力开发框架：发展历程、内涵与特点</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苏格兰的核心技能及其评价</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职教论坛</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中学生压力生活事件和网游动机在角色依恋与网游成瘾间的作用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从2020财政预算提案透析美国教育政策走向及影响因素</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勾  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现代教育科学</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其它论文</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2019.12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师生关系新探</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课程·教材·教法</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校园排斥对初中生外化问题行为的影响：有调节的中介效应</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p>
            <w:pPr>
              <w:widowControl/>
              <w:jc w:val="center"/>
              <w:rPr>
                <w:rFonts w:ascii="宋体" w:hAnsi="宋体" w:cs="宋体"/>
                <w:kern w:val="0"/>
                <w:sz w:val="18"/>
                <w:szCs w:val="18"/>
              </w:rPr>
            </w:pPr>
            <w:r>
              <w:rPr>
                <w:rFonts w:hint="eastAsia" w:ascii="宋体" w:hAnsi="宋体" w:cs="宋体"/>
                <w:kern w:val="0"/>
                <w:sz w:val="18"/>
                <w:szCs w:val="18"/>
              </w:rPr>
              <w:t>张珊珊</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自我污名与孤儿学生消极情绪的关系：解释风格及领悟社会支持的多重中介作用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王江洋</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校园排斥对初中生内外化问题的影响：同伴关系与核心自我评价的中介作用.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心理发展与教育</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69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依恋与孤儿初中生心理健康的关系：自我污名和心理韧性的并行中介作用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王江洋</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心理发展与教育</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校园排斥对初中生攻击行为的影响：宽恕倾向、积极应对的中介作用及性别的调节作用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中国特殊教育</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Does education level affect individuals’environmentally conscious behavior? Evidence from Mainland China</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杨 </w:t>
            </w:r>
            <w:r>
              <w:rPr>
                <w:rFonts w:ascii="宋体" w:hAnsi="宋体" w:cs="宋体"/>
                <w:kern w:val="0"/>
                <w:sz w:val="18"/>
                <w:szCs w:val="18"/>
              </w:rPr>
              <w:t xml:space="preserve"> </w:t>
            </w:r>
            <w:r>
              <w:rPr>
                <w:rFonts w:hint="eastAsia" w:ascii="宋体" w:hAnsi="宋体" w:cs="宋体"/>
                <w:kern w:val="0"/>
                <w:sz w:val="18"/>
                <w:szCs w:val="18"/>
              </w:rPr>
              <w:t>硕</w:t>
            </w:r>
          </w:p>
        </w:tc>
        <w:tc>
          <w:tcPr>
            <w:tcW w:w="1038" w:type="pct"/>
            <w:vAlign w:val="center"/>
          </w:tcPr>
          <w:p>
            <w:pPr>
              <w:widowControl/>
              <w:jc w:val="center"/>
              <w:rPr>
                <w:rFonts w:ascii="宋体" w:hAnsi="宋体" w:cs="宋体"/>
                <w:kern w:val="0"/>
                <w:sz w:val="18"/>
                <w:szCs w:val="18"/>
              </w:rPr>
            </w:pPr>
            <w:r>
              <w:rPr>
                <w:rFonts w:ascii="宋体" w:hAnsi="宋体" w:cs="宋体"/>
                <w:kern w:val="0"/>
                <w:sz w:val="18"/>
                <w:szCs w:val="18"/>
              </w:rPr>
              <w:t>Social Behavior and Personality</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Effect of Social Exclusion on Social Maladjustment Among Chinese Adolescents: A Moderated Mediation Model of Group Identification and Parent–Child Cohesion</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Journal of Interpersonal Violence,</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日常环境中的暴力暴露对青少年网络欺凌行为影响</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当代青年研究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CSSCI扩展</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德国中等职业教育发展趋势——基于1992—2016年的数据分析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地方支持高职扩招的财政政策分析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政治博弈视角下美国联邦非法移民教育政策的发展</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勾 </w:t>
            </w:r>
            <w:r>
              <w:rPr>
                <w:rFonts w:ascii="宋体" w:hAnsi="宋体" w:cs="宋体"/>
                <w:kern w:val="0"/>
                <w:sz w:val="18"/>
                <w:szCs w:val="18"/>
              </w:rPr>
              <w:t xml:space="preserve"> </w:t>
            </w:r>
            <w:r>
              <w:rPr>
                <w:rFonts w:hint="eastAsia" w:ascii="宋体" w:hAnsi="宋体" w:cs="宋体"/>
                <w:kern w:val="0"/>
                <w:sz w:val="18"/>
                <w:szCs w:val="18"/>
              </w:rPr>
              <w:t>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河北师范大学学报.教育科学版</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美国联邦政府基础教育阶段补偿教育政策研究——基于绩效问责视角</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勾 </w:t>
            </w:r>
            <w:r>
              <w:rPr>
                <w:rFonts w:ascii="宋体" w:hAnsi="宋体" w:cs="宋体"/>
                <w:kern w:val="0"/>
                <w:sz w:val="18"/>
                <w:szCs w:val="18"/>
              </w:rPr>
              <w:t xml:space="preserve"> </w:t>
            </w:r>
            <w:r>
              <w:rPr>
                <w:rFonts w:hint="eastAsia" w:ascii="宋体" w:hAnsi="宋体" w:cs="宋体"/>
                <w:kern w:val="0"/>
                <w:sz w:val="18"/>
                <w:szCs w:val="18"/>
              </w:rPr>
              <w:t>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现代教育管理</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初中生理解二次函数存在问题的课堂志研究——以杜郎口中学为例</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当代教育与文化</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79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新乡中学生日常暴力暴露现状及对校园欺凌的影响</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制度变迁理论对我国职业教育变革研究的启示——一种可能的分析框架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淼</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职教论坛</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职业教育提质培优的核心要义：大质量观视野下推进业教育全面质量管理</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韩 </w:t>
            </w:r>
            <w:r>
              <w:rPr>
                <w:rFonts w:ascii="宋体" w:hAnsi="宋体" w:cs="宋体"/>
                <w:kern w:val="0"/>
                <w:sz w:val="18"/>
                <w:szCs w:val="18"/>
              </w:rPr>
              <w:t xml:space="preserve"> </w:t>
            </w:r>
            <w:r>
              <w:rPr>
                <w:rFonts w:hint="eastAsia" w:ascii="宋体" w:hAnsi="宋体" w:cs="宋体"/>
                <w:kern w:val="0"/>
                <w:sz w:val="18"/>
                <w:szCs w:val="18"/>
              </w:rPr>
              <w:t>玉</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冲动性特质对高中生自杀意念的影响:校园排斥与生命意义感的作用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p>
            <w:pPr>
              <w:widowControl/>
              <w:jc w:val="center"/>
              <w:rPr>
                <w:rFonts w:ascii="宋体" w:hAnsi="宋体" w:cs="宋体"/>
                <w:kern w:val="0"/>
                <w:sz w:val="18"/>
                <w:szCs w:val="18"/>
              </w:rPr>
            </w:pPr>
            <w:r>
              <w:rPr>
                <w:rFonts w:hint="eastAsia" w:ascii="宋体" w:hAnsi="宋体" w:cs="宋体"/>
                <w:kern w:val="0"/>
                <w:sz w:val="18"/>
                <w:szCs w:val="18"/>
              </w:rPr>
              <w:t>苑  波</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心理与行为研究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想象积极群际接触对利他型集体行动意愿的影响：系统公正感和群际评价的中介作用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石  晶</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心理科学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统编初中语文教材单元教学目标设计——基于单元整体教学的视角</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冯旭洋</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课程•教材•教法</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校内课后服务内容应具有适切性</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光明网（教育家）</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A</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对新时代高等教育评估改革方向的思考</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大学教育科学</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新时代学科评估中的本科教育责任</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田铁杰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吉首大学学报(社会科学版)</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预算削减背景下的美国基础教育政策走向——基于2021年美国联邦财政预算提案</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勾  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外国教育研究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B</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89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现实到虚拟:双情境背景下青少年社会排斥的结构探析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苑 </w:t>
            </w:r>
            <w:r>
              <w:rPr>
                <w:rFonts w:ascii="宋体" w:hAnsi="宋体" w:cs="宋体"/>
                <w:kern w:val="0"/>
                <w:sz w:val="18"/>
                <w:szCs w:val="18"/>
              </w:rPr>
              <w:t xml:space="preserve"> </w:t>
            </w:r>
            <w:r>
              <w:rPr>
                <w:rFonts w:hint="eastAsia" w:ascii="宋体" w:hAnsi="宋体" w:cs="宋体"/>
                <w:kern w:val="0"/>
                <w:sz w:val="18"/>
                <w:szCs w:val="18"/>
              </w:rPr>
              <w:t>波</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当代青年研究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CSSCI扩展</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我国高校办学自主权制度变迁的历史制度主义分析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当代教育论坛</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制度变迁视域下我国职业教育变革的历史逻辑与动力机制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淼</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美国中小学主动反欺凌干预机制研究</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杨 </w:t>
            </w:r>
            <w:r>
              <w:rPr>
                <w:rFonts w:ascii="宋体" w:hAnsi="宋体" w:cs="宋体"/>
                <w:kern w:val="0"/>
                <w:sz w:val="18"/>
                <w:szCs w:val="18"/>
              </w:rPr>
              <w:t xml:space="preserve"> </w:t>
            </w:r>
            <w:r>
              <w:rPr>
                <w:rFonts w:hint="eastAsia" w:ascii="宋体" w:hAnsi="宋体" w:cs="宋体"/>
                <w:kern w:val="0"/>
                <w:sz w:val="18"/>
                <w:szCs w:val="18"/>
              </w:rPr>
              <w:t>婕</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上海教育科研</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新加坡工艺教育学院办学定位、特色及启示</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教育与职业</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94</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德国应用科学大学人才培养模式改革-兼论我国本科层次职业教育发展</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现代教育管理</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CSSCI扩展</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95</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大学生自我认同感对社交回避及苦恼的影响：负面评价恐惧的中介效应</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王 </w:t>
            </w:r>
            <w:r>
              <w:rPr>
                <w:rFonts w:ascii="宋体" w:hAnsi="宋体" w:cs="宋体"/>
                <w:kern w:val="0"/>
                <w:sz w:val="18"/>
                <w:szCs w:val="18"/>
              </w:rPr>
              <w:t xml:space="preserve"> </w:t>
            </w:r>
            <w:r>
              <w:rPr>
                <w:rFonts w:hint="eastAsia" w:ascii="宋体" w:hAnsi="宋体" w:cs="宋体"/>
                <w:kern w:val="0"/>
                <w:sz w:val="18"/>
                <w:szCs w:val="18"/>
              </w:rPr>
              <w:t>冰</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中国医科大学学报</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96</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暴力暴露对校园欺凌的影响——社交焦虑的中介作用与自我控制的调节作用</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卫生研究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CSCD</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97</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校园欺凌对中学生核心自我评价的影响机制研究——基于性别的多群组比较分析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张珊珊</w:t>
            </w:r>
          </w:p>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教育科学研究</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CSSCI扩展</w:t>
            </w: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98</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进化心理学视角的校园排斥行为探究与干预</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张张野</w:t>
            </w:r>
          </w:p>
          <w:p>
            <w:pPr>
              <w:widowControl/>
              <w:jc w:val="center"/>
              <w:rPr>
                <w:rFonts w:ascii="宋体" w:hAnsi="宋体" w:cs="宋体"/>
                <w:kern w:val="0"/>
                <w:sz w:val="18"/>
                <w:szCs w:val="18"/>
              </w:rPr>
            </w:pPr>
            <w:r>
              <w:rPr>
                <w:rFonts w:hint="eastAsia" w:ascii="宋体" w:hAnsi="宋体" w:cs="宋体"/>
                <w:kern w:val="0"/>
                <w:sz w:val="18"/>
                <w:szCs w:val="18"/>
              </w:rPr>
              <w:t xml:space="preserve">杨 </w:t>
            </w:r>
            <w:r>
              <w:rPr>
                <w:rFonts w:ascii="宋体" w:hAnsi="宋体" w:cs="宋体"/>
                <w:kern w:val="0"/>
                <w:sz w:val="18"/>
                <w:szCs w:val="18"/>
              </w:rPr>
              <w:t xml:space="preserve"> </w:t>
            </w:r>
            <w:r>
              <w:rPr>
                <w:rFonts w:hint="eastAsia" w:ascii="宋体" w:hAnsi="宋体" w:cs="宋体"/>
                <w:kern w:val="0"/>
                <w:sz w:val="18"/>
                <w:szCs w:val="18"/>
              </w:rPr>
              <w:t>硕</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中国学校卫生</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中文核心</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99</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德国中等职业教育发展趋势-基于1992-2016年的数据分析</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徐  涵</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人大复印资料《职业技术教育》</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人大复印资料</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100</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美国联邦政府基础教育阶段补偿教育政策研究——基于绩效问责视角</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勾  月</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人大复印资料</w:t>
            </w:r>
          </w:p>
        </w:tc>
        <w:tc>
          <w:tcPr>
            <w:tcW w:w="420" w:type="pct"/>
            <w:vAlign w:val="center"/>
          </w:tcPr>
          <w:p>
            <w:pPr>
              <w:widowControl/>
              <w:jc w:val="center"/>
              <w:rPr>
                <w:rFonts w:ascii="宋体" w:hAnsi="宋体" w:cs="宋体"/>
                <w:kern w:val="0"/>
                <w:sz w:val="18"/>
                <w:szCs w:val="18"/>
              </w:rPr>
            </w:pPr>
          </w:p>
        </w:tc>
        <w:tc>
          <w:tcPr>
            <w:tcW w:w="514" w:type="pct"/>
            <w:vAlign w:val="center"/>
          </w:tcPr>
          <w:p>
            <w:pPr>
              <w:widowControl/>
              <w:jc w:val="center"/>
              <w:rPr>
                <w:rFonts w:ascii="宋体" w:hAnsi="宋体" w:cs="宋体"/>
                <w:kern w:val="0"/>
                <w:sz w:val="18"/>
                <w:szCs w:val="18"/>
              </w:rPr>
            </w:pPr>
            <w:r>
              <w:rPr>
                <w:rFonts w:hint="eastAsia" w:ascii="宋体" w:hAnsi="宋体" w:cs="宋体"/>
                <w:kern w:val="0"/>
                <w:sz w:val="18"/>
                <w:szCs w:val="18"/>
              </w:rPr>
              <w:t>人大复印资料</w:t>
            </w: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101</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Belief in a Just World and Moral Personality as Mediating Roles Between Parenting Emotional Warmth and Internet Altruistic Behavior</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Frontiers in Psychology</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102</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An Improved Parameter Estimating Method in Bayesian Networks applied for Cognitive Diagnosis Assessment</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汪玲玲</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Frontiers in Psychology</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SSCI</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97" w:type="pct"/>
            <w:vAlign w:val="center"/>
          </w:tcPr>
          <w:p>
            <w:pPr>
              <w:widowControl/>
              <w:jc w:val="center"/>
              <w:rPr>
                <w:rFonts w:ascii="宋体" w:hAnsi="宋体" w:cs="宋体"/>
                <w:kern w:val="0"/>
                <w:sz w:val="18"/>
                <w:szCs w:val="18"/>
              </w:rPr>
            </w:pPr>
            <w:r>
              <w:rPr>
                <w:rFonts w:hint="eastAsia" w:ascii="宋体" w:hAnsi="宋体" w:cs="宋体"/>
                <w:kern w:val="0"/>
                <w:sz w:val="18"/>
                <w:szCs w:val="18"/>
              </w:rPr>
              <w:t>103</w:t>
            </w:r>
          </w:p>
        </w:tc>
        <w:tc>
          <w:tcPr>
            <w:tcW w:w="1617" w:type="pct"/>
            <w:vAlign w:val="center"/>
          </w:tcPr>
          <w:p>
            <w:pPr>
              <w:widowControl/>
              <w:jc w:val="center"/>
              <w:rPr>
                <w:rFonts w:ascii="宋体" w:hAnsi="宋体" w:cs="宋体"/>
                <w:kern w:val="0"/>
                <w:sz w:val="18"/>
                <w:szCs w:val="18"/>
              </w:rPr>
            </w:pPr>
            <w:r>
              <w:rPr>
                <w:rFonts w:hint="eastAsia" w:ascii="宋体" w:hAnsi="宋体" w:cs="宋体"/>
                <w:kern w:val="0"/>
                <w:sz w:val="18"/>
                <w:szCs w:val="18"/>
              </w:rPr>
              <w:t>Adaptation and validity of the Sleep Quality Scale among Chinese drivers</w:t>
            </w:r>
          </w:p>
        </w:tc>
        <w:tc>
          <w:tcPr>
            <w:tcW w:w="449" w:type="pct"/>
            <w:vAlign w:val="center"/>
          </w:tcPr>
          <w:p>
            <w:pPr>
              <w:widowControl/>
              <w:jc w:val="center"/>
              <w:rPr>
                <w:rFonts w:ascii="宋体" w:hAnsi="宋体" w:cs="宋体"/>
                <w:kern w:val="0"/>
                <w:sz w:val="18"/>
                <w:szCs w:val="18"/>
              </w:rPr>
            </w:pPr>
            <w:r>
              <w:rPr>
                <w:rFonts w:hint="eastAsia" w:ascii="宋体" w:hAnsi="宋体" w:cs="宋体"/>
                <w:kern w:val="0"/>
                <w:sz w:val="18"/>
                <w:szCs w:val="18"/>
              </w:rPr>
              <w:t>张长路</w:t>
            </w:r>
          </w:p>
        </w:tc>
        <w:tc>
          <w:tcPr>
            <w:tcW w:w="1038" w:type="pct"/>
            <w:vAlign w:val="center"/>
          </w:tcPr>
          <w:p>
            <w:pPr>
              <w:widowControl/>
              <w:jc w:val="center"/>
              <w:rPr>
                <w:rFonts w:ascii="宋体" w:hAnsi="宋体" w:cs="宋体"/>
                <w:kern w:val="0"/>
                <w:sz w:val="18"/>
                <w:szCs w:val="18"/>
              </w:rPr>
            </w:pPr>
            <w:r>
              <w:rPr>
                <w:rFonts w:hint="eastAsia" w:ascii="宋体" w:hAnsi="宋体" w:cs="宋体"/>
                <w:kern w:val="0"/>
                <w:sz w:val="18"/>
                <w:szCs w:val="18"/>
              </w:rPr>
              <w:t>PLOS ONE</w:t>
            </w:r>
          </w:p>
        </w:tc>
        <w:tc>
          <w:tcPr>
            <w:tcW w:w="420" w:type="pct"/>
            <w:vAlign w:val="center"/>
          </w:tcPr>
          <w:p>
            <w:pPr>
              <w:widowControl/>
              <w:jc w:val="center"/>
              <w:rPr>
                <w:rFonts w:ascii="宋体" w:hAnsi="宋体" w:cs="宋体"/>
                <w:kern w:val="0"/>
                <w:sz w:val="18"/>
                <w:szCs w:val="18"/>
              </w:rPr>
            </w:pPr>
            <w:r>
              <w:rPr>
                <w:rFonts w:hint="eastAsia" w:ascii="宋体" w:hAnsi="宋体" w:cs="宋体"/>
                <w:kern w:val="0"/>
                <w:sz w:val="18"/>
                <w:szCs w:val="18"/>
              </w:rPr>
              <w:t>SCI-3</w:t>
            </w:r>
          </w:p>
        </w:tc>
        <w:tc>
          <w:tcPr>
            <w:tcW w:w="514" w:type="pct"/>
            <w:vAlign w:val="center"/>
          </w:tcPr>
          <w:p>
            <w:pPr>
              <w:widowControl/>
              <w:jc w:val="center"/>
              <w:rPr>
                <w:rFonts w:ascii="宋体" w:hAnsi="宋体" w:cs="宋体"/>
                <w:kern w:val="0"/>
                <w:sz w:val="18"/>
                <w:szCs w:val="18"/>
              </w:rPr>
            </w:pPr>
          </w:p>
        </w:tc>
        <w:tc>
          <w:tcPr>
            <w:tcW w:w="564" w:type="pct"/>
            <w:vAlign w:val="center"/>
          </w:tcPr>
          <w:p>
            <w:pPr>
              <w:widowControl/>
              <w:jc w:val="center"/>
              <w:rPr>
                <w:rFonts w:ascii="宋体" w:hAnsi="宋体" w:cs="宋体"/>
                <w:kern w:val="0"/>
                <w:sz w:val="18"/>
                <w:szCs w:val="18"/>
              </w:rPr>
            </w:pPr>
            <w:r>
              <w:rPr>
                <w:rFonts w:hint="eastAsia" w:ascii="宋体" w:hAnsi="宋体" w:cs="宋体"/>
                <w:kern w:val="0"/>
                <w:sz w:val="18"/>
                <w:szCs w:val="18"/>
              </w:rPr>
              <w:t>2021.11</w:t>
            </w:r>
          </w:p>
        </w:tc>
      </w:tr>
    </w:tbl>
    <w:p>
      <w:pPr>
        <w:jc w:val="center"/>
      </w:pPr>
    </w:p>
    <w:p>
      <w:pPr>
        <w:widowControl/>
        <w:jc w:val="left"/>
        <w:rPr>
          <w:b/>
          <w:bCs/>
          <w:sz w:val="24"/>
        </w:rPr>
      </w:pPr>
      <w:r>
        <w:rPr>
          <w:b/>
          <w:bCs/>
          <w:sz w:val="24"/>
        </w:rPr>
        <w:br w:type="page"/>
      </w:r>
    </w:p>
    <w:p>
      <w:pPr>
        <w:spacing w:before="156" w:beforeLines="50" w:after="156" w:afterLines="50"/>
        <w:ind w:firstLine="482" w:firstLineChars="200"/>
        <w:rPr>
          <w:b/>
          <w:bCs/>
          <w:sz w:val="24"/>
        </w:rPr>
      </w:pPr>
      <w:r>
        <w:rPr>
          <w:rFonts w:hint="eastAsia"/>
          <w:b/>
          <w:bCs/>
          <w:sz w:val="24"/>
        </w:rPr>
        <w:t>（三）学院教师近五年出版的部分学术著作与教材</w:t>
      </w:r>
    </w:p>
    <w:tbl>
      <w:tblPr>
        <w:tblStyle w:val="9"/>
        <w:tblW w:w="5000" w:type="pct"/>
        <w:tblInd w:w="-181" w:type="dxa"/>
        <w:tblLayout w:type="fixed"/>
        <w:tblCellMar>
          <w:top w:w="0" w:type="dxa"/>
          <w:left w:w="0" w:type="dxa"/>
          <w:bottom w:w="0" w:type="dxa"/>
          <w:right w:w="0" w:type="dxa"/>
        </w:tblCellMar>
      </w:tblPr>
      <w:tblGrid>
        <w:gridCol w:w="458"/>
        <w:gridCol w:w="3706"/>
        <w:gridCol w:w="994"/>
        <w:gridCol w:w="2410"/>
        <w:gridCol w:w="769"/>
      </w:tblGrid>
      <w:tr>
        <w:tblPrEx>
          <w:tblCellMar>
            <w:top w:w="0" w:type="dxa"/>
            <w:left w:w="0" w:type="dxa"/>
            <w:bottom w:w="0" w:type="dxa"/>
            <w:right w:w="0" w:type="dxa"/>
          </w:tblCellMar>
        </w:tblPrEx>
        <w:trPr>
          <w:trHeight w:val="900"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kern w:val="0"/>
                <w:sz w:val="22"/>
                <w:szCs w:val="22"/>
                <w:lang w:bidi="ar"/>
              </w:rPr>
            </w:pPr>
            <w:r>
              <w:rPr>
                <w:rFonts w:hint="eastAsia" w:ascii="宋体" w:hAnsi="宋体" w:cs="宋体"/>
                <w:b/>
                <w:color w:val="000000"/>
                <w:kern w:val="0"/>
                <w:sz w:val="22"/>
                <w:szCs w:val="22"/>
                <w:lang w:bidi="ar"/>
              </w:rPr>
              <w:t>序</w:t>
            </w:r>
          </w:p>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号</w:t>
            </w:r>
          </w:p>
        </w:tc>
        <w:tc>
          <w:tcPr>
            <w:tcW w:w="2223"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著作名称</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作者</w:t>
            </w:r>
          </w:p>
        </w:tc>
        <w:tc>
          <w:tcPr>
            <w:tcW w:w="1445"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出版社名称</w:t>
            </w:r>
          </w:p>
        </w:tc>
        <w:tc>
          <w:tcPr>
            <w:tcW w:w="461"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b/>
                <w:color w:val="000000"/>
                <w:kern w:val="0"/>
                <w:sz w:val="22"/>
                <w:szCs w:val="22"/>
                <w:lang w:bidi="ar"/>
              </w:rPr>
            </w:pPr>
            <w:r>
              <w:rPr>
                <w:rFonts w:hint="eastAsia" w:ascii="宋体" w:hAnsi="宋体" w:cs="宋体"/>
                <w:b/>
                <w:color w:val="000000"/>
                <w:kern w:val="0"/>
                <w:sz w:val="22"/>
                <w:szCs w:val="22"/>
                <w:lang w:bidi="ar"/>
              </w:rPr>
              <w:t>出版</w:t>
            </w:r>
          </w:p>
          <w:p>
            <w:pPr>
              <w:widowControl/>
              <w:jc w:val="center"/>
              <w:textAlignment w:val="center"/>
              <w:rPr>
                <w:rFonts w:ascii="宋体" w:hAnsi="宋体" w:cs="宋体"/>
                <w:b/>
                <w:color w:val="000000"/>
                <w:kern w:val="0"/>
                <w:sz w:val="22"/>
                <w:szCs w:val="22"/>
                <w:lang w:bidi="ar"/>
              </w:rPr>
            </w:pPr>
            <w:r>
              <w:rPr>
                <w:rFonts w:hint="eastAsia" w:ascii="宋体" w:hAnsi="宋体" w:cs="宋体"/>
                <w:b/>
                <w:color w:val="000000"/>
                <w:kern w:val="0"/>
                <w:sz w:val="22"/>
                <w:szCs w:val="22"/>
                <w:lang w:bidi="ar"/>
              </w:rPr>
              <w:t>时间</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义务教育阶段学校公民教育课程建构研究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杨  婕</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中国社会科学出版社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积极心理调适与心理成长</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张  野</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高等教育出版社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教育文物：书写在大地上的教育史</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王  雷</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中国社会科学出版社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2018</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4</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进化心理学的人类学哲学批判</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杨  硕</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2018</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5</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新媒体环境下大学生思想政治教育实效性研究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李晓虹</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吉林出版集团股份有限公司</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6</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大学学生组织教育功能研究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田铁杰</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知识产权出版社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7</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幼儿延迟满足能力的发展与教育策略研究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王江洋</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知识产权出版社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8</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内隐学习在学习效率上的个体差异性研究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周铁民</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知识产权出版社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9</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王阳明文选读本</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刘振宇</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世界知识出版社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10</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日本职业技术教育研究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韩  玉</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北京师范大学出版社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11</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世行亚行职教项目技术咨询报告</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徐  涵</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东北大学</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12</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高质量义务教育管理：理论与实践</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13</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教育哲学</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迟艳杰</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高等教育出版社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14</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审思与启迪：黄宗羲教育思想新探索</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杨云兰</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山西人民出版社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15</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阿莫纳什维利的教育理念与实验</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李艳辉</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山西人民出版社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16</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大学学生组织教育功能研究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田铁杰</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知识产权出版社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17</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心理健康教育</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韩玉</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辽宁教育出版社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18</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小学生心理健康与辅导</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王冰（第二主编）</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高等教育出版社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19</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中国特色现代大学制度</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朴雪涛</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皮亚杰文集（第十卷）：皮亚杰理论的应用：教育及其他</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张野</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河南大学出版社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21</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基于学习成果的职业教育课程标准开发与实践</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徐涵</w:t>
            </w:r>
          </w:p>
          <w:p>
            <w:pPr>
              <w:widowControl/>
              <w:jc w:val="center"/>
              <w:rPr>
                <w:rFonts w:ascii="宋体" w:hAnsi="宋体" w:cs="宋体"/>
                <w:kern w:val="0"/>
                <w:sz w:val="18"/>
                <w:szCs w:val="18"/>
              </w:rPr>
            </w:pPr>
            <w:r>
              <w:rPr>
                <w:rFonts w:hint="eastAsia" w:ascii="宋体" w:hAnsi="宋体" w:cs="宋体"/>
                <w:kern w:val="0"/>
                <w:sz w:val="18"/>
                <w:szCs w:val="18"/>
              </w:rPr>
              <w:t>韩玉</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北京师范大学出版社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22</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德国职业技术教育研究</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徐涵</w:t>
            </w:r>
          </w:p>
          <w:p>
            <w:pPr>
              <w:widowControl/>
              <w:jc w:val="center"/>
              <w:rPr>
                <w:rFonts w:ascii="宋体" w:hAnsi="宋体" w:cs="宋体"/>
                <w:kern w:val="0"/>
                <w:sz w:val="18"/>
                <w:szCs w:val="18"/>
              </w:rPr>
            </w:pPr>
            <w:r>
              <w:rPr>
                <w:rFonts w:hint="eastAsia" w:ascii="宋体" w:hAnsi="宋体" w:cs="宋体"/>
                <w:kern w:val="0"/>
                <w:sz w:val="18"/>
                <w:szCs w:val="18"/>
              </w:rPr>
              <w:t>谢莉花</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北京师范大学出版社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23</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教育法律实务</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郝淑华</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中国民主法制出版社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24</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外国教育史学科地图</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王凤玉</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北京产大学出版社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25</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教育法律实务</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马焕灵</w:t>
            </w:r>
          </w:p>
          <w:p>
            <w:pPr>
              <w:widowControl/>
              <w:jc w:val="center"/>
              <w:rPr>
                <w:rFonts w:ascii="宋体" w:hAnsi="宋体" w:cs="宋体"/>
                <w:kern w:val="0"/>
                <w:sz w:val="18"/>
                <w:szCs w:val="18"/>
              </w:rPr>
            </w:pPr>
            <w:r>
              <w:rPr>
                <w:rFonts w:hint="eastAsia" w:ascii="宋体" w:hAnsi="宋体" w:cs="宋体"/>
                <w:kern w:val="0"/>
                <w:sz w:val="18"/>
                <w:szCs w:val="18"/>
              </w:rPr>
              <w:t>郝淑华</w:t>
            </w:r>
          </w:p>
          <w:p>
            <w:pPr>
              <w:widowControl/>
              <w:jc w:val="center"/>
              <w:rPr>
                <w:rFonts w:ascii="宋体" w:hAnsi="宋体" w:cs="宋体"/>
                <w:kern w:val="0"/>
                <w:sz w:val="18"/>
                <w:szCs w:val="18"/>
              </w:rPr>
            </w:pPr>
            <w:r>
              <w:rPr>
                <w:rFonts w:hint="eastAsia" w:ascii="宋体" w:hAnsi="宋体" w:cs="宋体"/>
                <w:kern w:val="0"/>
                <w:sz w:val="18"/>
                <w:szCs w:val="18"/>
              </w:rPr>
              <w:t>赵士谦</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中国民主法制出版社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26</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中国研究生教育史</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刘振宇</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福建人民出版社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27</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儒学入门</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刘振宇</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辽宁人民出版社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2021</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28</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中小学法治教育读本（小学高年级版）</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郝淑华</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河北科学技术出版社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29</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教育知识与能力</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30</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教育教学知识与能力</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31</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保教知识与能力</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32</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综合素质(中学)</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33</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综合素质(小学)</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34</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综合素质(幼儿园)</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辽宁师范大学出版社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35</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中小学法治教育读本（小学低年级版）</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赵士谦</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河北科学技术出版社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2017</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36</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教育管理心理学</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郭瞻予</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高等教育出版社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2018</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37</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守护成长-农村儿童教育读本.学前阶段</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郭瞻予</w:t>
            </w:r>
          </w:p>
        </w:tc>
        <w:tc>
          <w:tcPr>
            <w:tcW w:w="1445" w:type="pct"/>
            <w:vMerge w:val="restart"/>
            <w:tcBorders>
              <w:top w:val="single" w:color="000000" w:sz="4" w:space="0"/>
              <w:left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辽海出版社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38</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守护成长-农村儿童教育读本.小学阶段</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郭瞻予</w:t>
            </w:r>
          </w:p>
        </w:tc>
        <w:tc>
          <w:tcPr>
            <w:tcW w:w="1445" w:type="pct"/>
            <w:vMerge w:val="continue"/>
            <w:tcBorders>
              <w:left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39</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守护成长-农村儿童教育读本.中学阶段</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郭瞻予</w:t>
            </w:r>
          </w:p>
        </w:tc>
        <w:tc>
          <w:tcPr>
            <w:tcW w:w="1445" w:type="pct"/>
            <w:vMerge w:val="continue"/>
            <w:tcBorders>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40</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学生学习效率手册（系列书18册）</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辽海出版社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2019</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41</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《学生效率手册》1-12年级，23册</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经柏龙</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辽海出版社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r>
        <w:tblPrEx>
          <w:tblCellMar>
            <w:top w:w="0" w:type="dxa"/>
            <w:left w:w="0" w:type="dxa"/>
            <w:bottom w:w="0" w:type="dxa"/>
            <w:right w:w="0" w:type="dxa"/>
          </w:tblCellMar>
        </w:tblPrEx>
        <w:trPr>
          <w:trHeight w:val="499" w:hRule="atLeast"/>
        </w:trPr>
        <w:tc>
          <w:tcPr>
            <w:tcW w:w="27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42</w:t>
            </w:r>
          </w:p>
        </w:tc>
        <w:tc>
          <w:tcPr>
            <w:tcW w:w="2223"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学生效率手册</w:t>
            </w:r>
          </w:p>
        </w:tc>
        <w:tc>
          <w:tcPr>
            <w:tcW w:w="59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刘俊卿</w:t>
            </w:r>
          </w:p>
        </w:tc>
        <w:tc>
          <w:tcPr>
            <w:tcW w:w="1445"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辽海出版社</w:t>
            </w:r>
          </w:p>
        </w:tc>
        <w:tc>
          <w:tcPr>
            <w:tcW w:w="46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rPr>
                <w:rFonts w:ascii="宋体" w:hAnsi="宋体" w:cs="宋体"/>
                <w:kern w:val="0"/>
                <w:sz w:val="18"/>
                <w:szCs w:val="18"/>
              </w:rPr>
            </w:pPr>
            <w:r>
              <w:rPr>
                <w:rFonts w:hint="eastAsia" w:ascii="宋体" w:hAnsi="宋体" w:cs="宋体"/>
                <w:kern w:val="0"/>
                <w:sz w:val="18"/>
                <w:szCs w:val="18"/>
              </w:rPr>
              <w:t>2020</w:t>
            </w:r>
          </w:p>
        </w:tc>
      </w:tr>
    </w:tbl>
    <w:p/>
    <w:p>
      <w:pPr>
        <w:widowControl/>
        <w:jc w:val="left"/>
        <w:rPr>
          <w:b/>
          <w:bCs/>
          <w:sz w:val="24"/>
        </w:rPr>
      </w:pPr>
      <w:r>
        <w:rPr>
          <w:b/>
          <w:bCs/>
          <w:sz w:val="24"/>
        </w:rPr>
        <w:br w:type="page"/>
      </w:r>
    </w:p>
    <w:p>
      <w:pPr>
        <w:spacing w:before="156" w:beforeLines="50" w:after="156" w:afterLines="50"/>
        <w:ind w:firstLine="482" w:firstLineChars="200"/>
        <w:rPr>
          <w:b/>
          <w:bCs/>
          <w:sz w:val="24"/>
        </w:rPr>
      </w:pPr>
      <w:r>
        <w:rPr>
          <w:rFonts w:hint="eastAsia"/>
          <w:b/>
          <w:bCs/>
          <w:sz w:val="24"/>
        </w:rPr>
        <w:t>（四）近三年采纳的部分咨政建议</w:t>
      </w:r>
    </w:p>
    <w:tbl>
      <w:tblPr>
        <w:tblStyle w:val="9"/>
        <w:tblW w:w="5166" w:type="pct"/>
        <w:jc w:val="center"/>
        <w:tblLayout w:type="autofit"/>
        <w:tblCellMar>
          <w:top w:w="0" w:type="dxa"/>
          <w:left w:w="0" w:type="dxa"/>
          <w:bottom w:w="0" w:type="dxa"/>
          <w:right w:w="0" w:type="dxa"/>
        </w:tblCellMar>
      </w:tblPr>
      <w:tblGrid>
        <w:gridCol w:w="580"/>
        <w:gridCol w:w="708"/>
        <w:gridCol w:w="3202"/>
        <w:gridCol w:w="975"/>
        <w:gridCol w:w="1804"/>
        <w:gridCol w:w="1344"/>
      </w:tblGrid>
      <w:tr>
        <w:tblPrEx>
          <w:tblCellMar>
            <w:top w:w="0" w:type="dxa"/>
            <w:left w:w="0" w:type="dxa"/>
            <w:bottom w:w="0" w:type="dxa"/>
            <w:right w:w="0" w:type="dxa"/>
          </w:tblCellMar>
        </w:tblPrEx>
        <w:trPr>
          <w:trHeight w:val="499"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kern w:val="0"/>
                <w:sz w:val="22"/>
                <w:szCs w:val="22"/>
                <w:lang w:bidi="ar"/>
              </w:rPr>
            </w:pPr>
            <w:r>
              <w:rPr>
                <w:rFonts w:hint="eastAsia" w:ascii="宋体" w:hAnsi="宋体" w:cs="宋体"/>
                <w:b/>
                <w:color w:val="000000"/>
                <w:kern w:val="0"/>
                <w:sz w:val="22"/>
                <w:szCs w:val="22"/>
                <w:lang w:bidi="ar"/>
              </w:rPr>
              <w:t>序</w:t>
            </w:r>
          </w:p>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号</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申报人</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成果名称</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批示人</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采用部门/转让企业名称</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22"/>
                <w:szCs w:val="22"/>
              </w:rPr>
            </w:pPr>
            <w:r>
              <w:rPr>
                <w:rFonts w:hint="eastAsia" w:ascii="宋体" w:hAnsi="宋体" w:cs="宋体"/>
                <w:b/>
                <w:color w:val="000000"/>
                <w:kern w:val="0"/>
                <w:sz w:val="22"/>
                <w:szCs w:val="22"/>
                <w:lang w:bidi="ar"/>
              </w:rPr>
              <w:t>批示/转让时间</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李晓虹</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关于推进我省众创空间产业集群化发展的若干建议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省科技厅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徐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涵</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关于推进我省职业教育人才供给体系改革的几点建议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王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雷</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关于抢救和保护辽宁珍贵教育文物的建议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省文化厅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2018.03</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王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雷</w:t>
            </w:r>
          </w:p>
        </w:tc>
        <w:tc>
          <w:tcPr>
            <w:tcW w:w="1859" w:type="pc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关于创建辽宁教育文化博物馆的建议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辽宁省人民政府办公厅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2018.03</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蒋春洋</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关于加快发展我省高等职业教育的几点建议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辽宁省委省政府决策咨询委员会办公室</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2018.09</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蒋春洋</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关于充分发挥高等职业教育在辽宁自贸区建设中作用的几点建议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张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野</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关于加强中小学校园排斥防治的建议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韩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玉</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关于推动中等职业教育优质多样化发展的建议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韩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玉</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关于以管理创新推进辽宁省本科高校向应用型转变的建议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杨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婕</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关于全面加强儿童性安全教育的建议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省教育厅</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2018.05</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11</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王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雷</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关于保护辽宁教育名家教育遗产的建议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2019.03</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12</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蒋春洋</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关于加快发展我省高等职业教育的建议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2019.06</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13</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韩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玉</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优化辽宁省职业教育及财政支持政策建议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辽宁省人民政府研究室</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2019.10</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14</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韩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玉</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关于以“智造型”人才培育助推沈阳建设东北亚先进装备智能制造中心的建议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2019.01</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15</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高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军</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关于发展辽宁高校“一带一路”智库，助力辽宁深度融入“一带一路”的建议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2019.06</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16</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高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军</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关于辽宁深入推进职业教育精准扶贫的建议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2020.08</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17</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于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涛</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关于提高我省善惠性幼儿园教师专业水平的几点建议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2020.08</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18</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蒋春洋</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关于建设高水平实训基地，提升我省职业培训水平的建议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2020.08</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19</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 xml:space="preserve">张 </w:t>
            </w:r>
            <w:r>
              <w:rPr>
                <w:rFonts w:ascii="宋体" w:hAnsi="宋体" w:cs="宋体"/>
                <w:color w:val="000000"/>
                <w:kern w:val="0"/>
                <w:sz w:val="18"/>
                <w:szCs w:val="18"/>
                <w:lang w:bidi="ar"/>
              </w:rPr>
              <w:t xml:space="preserve"> </w:t>
            </w:r>
            <w:r>
              <w:rPr>
                <w:rFonts w:hint="eastAsia" w:ascii="宋体" w:hAnsi="宋体" w:cs="宋体"/>
                <w:color w:val="000000"/>
                <w:kern w:val="0"/>
                <w:sz w:val="18"/>
                <w:szCs w:val="18"/>
                <w:lang w:bidi="ar"/>
              </w:rPr>
              <w:t>野</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关于进一步推进中小学校园欺凌综合治理的建议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省人大代表</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2020.08</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0</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张淑华</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关于保护辽宁教育名家教育遗产的建议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省委书记</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辽宁省委</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w:t>
            </w:r>
            <w:r>
              <w:rPr>
                <w:rFonts w:ascii="宋体" w:hAnsi="宋体" w:cs="宋体"/>
                <w:color w:val="000000"/>
                <w:kern w:val="0"/>
                <w:sz w:val="18"/>
                <w:szCs w:val="18"/>
                <w:lang w:bidi="ar"/>
              </w:rPr>
              <w:t>020.02</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21</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马立武</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关于发挥劳模精神促进学校劳动教育的建议</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辽宁省人大选举委员会</w:t>
            </w: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辽宁省人大</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2021.7</w:t>
            </w:r>
          </w:p>
        </w:tc>
      </w:tr>
      <w:tr>
        <w:tblPrEx>
          <w:tblCellMar>
            <w:top w:w="0" w:type="dxa"/>
            <w:left w:w="0" w:type="dxa"/>
            <w:bottom w:w="0" w:type="dxa"/>
            <w:right w:w="0" w:type="dxa"/>
          </w:tblCellMar>
        </w:tblPrEx>
        <w:trPr>
          <w:trHeight w:val="600" w:hRule="atLeast"/>
          <w:jc w:val="center"/>
        </w:trPr>
        <w:tc>
          <w:tcPr>
            <w:tcW w:w="33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22</w:t>
            </w:r>
          </w:p>
        </w:tc>
        <w:tc>
          <w:tcPr>
            <w:tcW w:w="411"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勾月</w:t>
            </w:r>
          </w:p>
        </w:tc>
        <w:tc>
          <w:tcPr>
            <w:tcW w:w="1859"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关于“辽宁义务教育阶段教师轮岗情况”的调研</w:t>
            </w:r>
          </w:p>
        </w:tc>
        <w:tc>
          <w:tcPr>
            <w:tcW w:w="566"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p>
        </w:tc>
        <w:tc>
          <w:tcPr>
            <w:tcW w:w="1047"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中央广播电视总台</w:t>
            </w:r>
          </w:p>
        </w:tc>
        <w:tc>
          <w:tcPr>
            <w:tcW w:w="780" w:type="pct"/>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2021.12</w:t>
            </w:r>
          </w:p>
        </w:tc>
      </w:tr>
    </w:tbl>
    <w:p>
      <w:pPr>
        <w:rPr>
          <w:rFonts w:ascii="宋体" w:hAnsi="宋体" w:cs="宋体"/>
          <w:b/>
          <w:bCs/>
          <w:color w:val="000000"/>
          <w:kern w:val="0"/>
          <w:szCs w:val="21"/>
        </w:rPr>
      </w:pPr>
    </w:p>
    <w:p>
      <w:pPr>
        <w:spacing w:before="156" w:beforeLines="50" w:after="156" w:afterLines="50"/>
        <w:ind w:firstLine="482" w:firstLineChars="200"/>
        <w:rPr>
          <w:b/>
          <w:bCs/>
          <w:sz w:val="24"/>
        </w:rPr>
      </w:pPr>
      <w:r>
        <w:rPr>
          <w:rFonts w:hint="eastAsia"/>
          <w:b/>
          <w:bCs/>
          <w:sz w:val="24"/>
        </w:rPr>
        <w:t>（五）近五年部分科研获奖</w:t>
      </w:r>
    </w:p>
    <w:tbl>
      <w:tblPr>
        <w:tblStyle w:val="9"/>
        <w:tblW w:w="51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3137"/>
        <w:gridCol w:w="851"/>
        <w:gridCol w:w="2551"/>
        <w:gridCol w:w="851"/>
        <w:gridCol w:w="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cs="宋体"/>
                <w:b/>
                <w:bCs/>
                <w:kern w:val="0"/>
                <w:szCs w:val="21"/>
              </w:rPr>
            </w:pPr>
            <w:r>
              <w:rPr>
                <w:rFonts w:hint="eastAsia" w:ascii="宋体" w:hAnsi="宋体" w:cs="宋体"/>
                <w:b/>
                <w:bCs/>
                <w:kern w:val="0"/>
                <w:szCs w:val="21"/>
              </w:rPr>
              <w:t>序号</w:t>
            </w:r>
          </w:p>
        </w:tc>
        <w:tc>
          <w:tcPr>
            <w:tcW w:w="1788" w:type="pct"/>
            <w:vAlign w:val="center"/>
          </w:tcPr>
          <w:p>
            <w:pPr>
              <w:widowControl/>
              <w:jc w:val="center"/>
              <w:rPr>
                <w:rFonts w:ascii="宋体" w:cs="宋体"/>
                <w:b/>
                <w:bCs/>
                <w:kern w:val="0"/>
                <w:szCs w:val="21"/>
              </w:rPr>
            </w:pPr>
            <w:r>
              <w:rPr>
                <w:rFonts w:hint="eastAsia" w:ascii="宋体" w:hAnsi="宋体" w:cs="宋体"/>
                <w:b/>
                <w:bCs/>
                <w:kern w:val="0"/>
                <w:szCs w:val="21"/>
              </w:rPr>
              <w:t>成果名称</w:t>
            </w:r>
          </w:p>
        </w:tc>
        <w:tc>
          <w:tcPr>
            <w:tcW w:w="485" w:type="pct"/>
            <w:vAlign w:val="center"/>
          </w:tcPr>
          <w:p>
            <w:pPr>
              <w:widowControl/>
              <w:jc w:val="center"/>
              <w:rPr>
                <w:rFonts w:ascii="宋体" w:cs="宋体"/>
                <w:b/>
                <w:bCs/>
                <w:kern w:val="0"/>
                <w:szCs w:val="21"/>
              </w:rPr>
            </w:pPr>
            <w:r>
              <w:rPr>
                <w:rFonts w:hint="eastAsia" w:ascii="宋体" w:hAnsi="宋体" w:cs="宋体"/>
                <w:b/>
                <w:bCs/>
                <w:kern w:val="0"/>
                <w:szCs w:val="21"/>
              </w:rPr>
              <w:t>负责人</w:t>
            </w:r>
          </w:p>
        </w:tc>
        <w:tc>
          <w:tcPr>
            <w:tcW w:w="1454" w:type="pct"/>
            <w:vAlign w:val="center"/>
          </w:tcPr>
          <w:p>
            <w:pPr>
              <w:widowControl/>
              <w:jc w:val="center"/>
              <w:rPr>
                <w:rFonts w:ascii="宋体" w:cs="宋体"/>
                <w:b/>
                <w:bCs/>
                <w:kern w:val="0"/>
                <w:szCs w:val="21"/>
              </w:rPr>
            </w:pPr>
            <w:r>
              <w:rPr>
                <w:rFonts w:hint="eastAsia" w:ascii="宋体" w:hAnsi="宋体" w:cs="宋体"/>
                <w:b/>
                <w:bCs/>
                <w:kern w:val="0"/>
                <w:szCs w:val="21"/>
              </w:rPr>
              <w:t>获奖名称</w:t>
            </w:r>
          </w:p>
        </w:tc>
        <w:tc>
          <w:tcPr>
            <w:tcW w:w="485" w:type="pct"/>
            <w:vAlign w:val="center"/>
          </w:tcPr>
          <w:p>
            <w:pPr>
              <w:widowControl/>
              <w:jc w:val="center"/>
              <w:rPr>
                <w:rFonts w:ascii="宋体" w:hAnsi="宋体" w:cs="宋体"/>
                <w:b/>
                <w:bCs/>
                <w:kern w:val="0"/>
                <w:szCs w:val="21"/>
              </w:rPr>
            </w:pPr>
            <w:r>
              <w:rPr>
                <w:rFonts w:hint="eastAsia" w:ascii="宋体" w:hAnsi="宋体" w:cs="宋体"/>
                <w:b/>
                <w:bCs/>
                <w:kern w:val="0"/>
                <w:szCs w:val="21"/>
              </w:rPr>
              <w:t>获奖</w:t>
            </w:r>
          </w:p>
          <w:p>
            <w:pPr>
              <w:widowControl/>
              <w:jc w:val="center"/>
              <w:rPr>
                <w:rFonts w:ascii="宋体" w:cs="宋体"/>
                <w:b/>
                <w:bCs/>
                <w:kern w:val="0"/>
                <w:szCs w:val="21"/>
              </w:rPr>
            </w:pPr>
            <w:r>
              <w:rPr>
                <w:rFonts w:hint="eastAsia" w:ascii="宋体" w:hAnsi="宋体" w:cs="宋体"/>
                <w:b/>
                <w:bCs/>
                <w:kern w:val="0"/>
                <w:szCs w:val="21"/>
              </w:rPr>
              <w:t>等级</w:t>
            </w:r>
          </w:p>
        </w:tc>
        <w:tc>
          <w:tcPr>
            <w:tcW w:w="504" w:type="pct"/>
            <w:vAlign w:val="center"/>
          </w:tcPr>
          <w:p>
            <w:pPr>
              <w:widowControl/>
              <w:jc w:val="center"/>
              <w:rPr>
                <w:rFonts w:ascii="宋体" w:hAnsi="宋体" w:cs="宋体"/>
                <w:b/>
                <w:bCs/>
                <w:kern w:val="0"/>
                <w:szCs w:val="21"/>
              </w:rPr>
            </w:pPr>
            <w:r>
              <w:rPr>
                <w:rFonts w:hint="eastAsia" w:ascii="宋体" w:hAnsi="宋体" w:cs="宋体"/>
                <w:b/>
                <w:bCs/>
                <w:kern w:val="0"/>
                <w:szCs w:val="21"/>
              </w:rPr>
              <w:t>获奖</w:t>
            </w:r>
          </w:p>
          <w:p>
            <w:pPr>
              <w:widowControl/>
              <w:jc w:val="center"/>
              <w:rPr>
                <w:rFonts w:ascii="宋体" w:hAnsi="宋体" w:cs="宋体"/>
                <w:b/>
                <w:bCs/>
                <w:kern w:val="0"/>
                <w:szCs w:val="21"/>
              </w:rPr>
            </w:pPr>
            <w:r>
              <w:rPr>
                <w:rFonts w:hint="eastAsia" w:ascii="宋体" w:hAnsi="宋体" w:cs="宋体"/>
                <w:b/>
                <w:bCs/>
                <w:kern w:val="0"/>
                <w:szCs w:val="21"/>
              </w:rPr>
              <w:t>年份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w:t>
            </w:r>
          </w:p>
        </w:tc>
        <w:tc>
          <w:tcPr>
            <w:tcW w:w="1788" w:type="pct"/>
            <w:vAlign w:val="center"/>
          </w:tcPr>
          <w:p>
            <w:pPr>
              <w:widowControl/>
              <w:jc w:val="center"/>
              <w:rPr>
                <w:rFonts w:ascii="宋体" w:hAnsi="宋体" w:cs="宋体"/>
                <w:b/>
                <w:bCs/>
                <w:kern w:val="0"/>
                <w:szCs w:val="21"/>
              </w:rPr>
            </w:pPr>
            <w:r>
              <w:rPr>
                <w:rFonts w:hint="eastAsia" w:ascii="宋体" w:hAnsi="宋体" w:cs="宋体"/>
                <w:color w:val="000000"/>
                <w:kern w:val="0"/>
                <w:sz w:val="18"/>
                <w:szCs w:val="18"/>
                <w:lang w:bidi="ar"/>
              </w:rPr>
              <w:t>超越左与右：课程改革的第三条道路</w:t>
            </w:r>
          </w:p>
        </w:tc>
        <w:tc>
          <w:tcPr>
            <w:tcW w:w="485" w:type="pct"/>
            <w:vAlign w:val="center"/>
          </w:tcPr>
          <w:p>
            <w:pPr>
              <w:widowControl/>
              <w:jc w:val="center"/>
              <w:rPr>
                <w:rFonts w:ascii="宋体" w:hAnsi="宋体" w:cs="宋体"/>
                <w:b/>
                <w:bCs/>
                <w:kern w:val="0"/>
                <w:szCs w:val="21"/>
              </w:rPr>
            </w:pPr>
            <w:r>
              <w:rPr>
                <w:rFonts w:hint="eastAsia" w:ascii="宋体" w:hAnsi="宋体" w:cs="宋体"/>
                <w:color w:val="000000"/>
                <w:kern w:val="0"/>
                <w:sz w:val="18"/>
                <w:szCs w:val="18"/>
                <w:lang w:bidi="ar"/>
              </w:rPr>
              <w:t>郝德永</w:t>
            </w:r>
          </w:p>
        </w:tc>
        <w:tc>
          <w:tcPr>
            <w:tcW w:w="1454"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辽宁省哲学社会科学成果奖</w:t>
            </w:r>
          </w:p>
        </w:tc>
        <w:tc>
          <w:tcPr>
            <w:tcW w:w="485" w:type="pct"/>
            <w:vAlign w:val="center"/>
          </w:tcPr>
          <w:p>
            <w:pPr>
              <w:widowControl/>
              <w:jc w:val="center"/>
              <w:rPr>
                <w:rFonts w:ascii="宋体" w:hAnsi="宋体" w:cs="宋体"/>
                <w:b/>
                <w:bCs/>
                <w:kern w:val="0"/>
                <w:szCs w:val="21"/>
              </w:rPr>
            </w:pPr>
            <w:r>
              <w:rPr>
                <w:rFonts w:hint="eastAsia" w:ascii="宋体" w:hAnsi="宋体" w:cs="宋体"/>
                <w:kern w:val="0"/>
                <w:sz w:val="18"/>
                <w:szCs w:val="18"/>
              </w:rPr>
              <w:t>一等奖</w:t>
            </w:r>
          </w:p>
        </w:tc>
        <w:tc>
          <w:tcPr>
            <w:tcW w:w="504" w:type="pct"/>
            <w:vAlign w:val="center"/>
          </w:tcPr>
          <w:p>
            <w:pPr>
              <w:widowControl/>
              <w:jc w:val="center"/>
              <w:rPr>
                <w:rFonts w:ascii="宋体" w:hAnsi="宋体" w:cs="宋体"/>
                <w:b/>
                <w:bCs/>
                <w:kern w:val="0"/>
                <w:szCs w:val="21"/>
              </w:rPr>
            </w:pPr>
            <w:r>
              <w:rPr>
                <w:rFonts w:hint="eastAsia" w:ascii="宋体" w:hAnsi="宋体" w:cs="宋体"/>
                <w:kern w:val="0"/>
                <w:sz w:val="18"/>
                <w:szCs w:val="18"/>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2</w:t>
            </w:r>
          </w:p>
        </w:tc>
        <w:tc>
          <w:tcPr>
            <w:tcW w:w="1788" w:type="pct"/>
            <w:vAlign w:val="center"/>
          </w:tcPr>
          <w:p>
            <w:pPr>
              <w:widowControl/>
              <w:jc w:val="center"/>
              <w:rPr>
                <w:rFonts w:ascii="宋体" w:hAnsi="宋体" w:cs="宋体"/>
                <w:b/>
                <w:bCs/>
                <w:kern w:val="0"/>
                <w:szCs w:val="21"/>
              </w:rPr>
            </w:pPr>
            <w:r>
              <w:rPr>
                <w:rFonts w:hint="eastAsia" w:ascii="宋体" w:hAnsi="宋体" w:cs="宋体"/>
                <w:color w:val="000000"/>
                <w:kern w:val="0"/>
                <w:sz w:val="18"/>
                <w:szCs w:val="18"/>
                <w:lang w:bidi="ar"/>
              </w:rPr>
              <w:t>区域内义务教育师资均衡配置：问题与破解</w:t>
            </w:r>
          </w:p>
        </w:tc>
        <w:tc>
          <w:tcPr>
            <w:tcW w:w="485" w:type="pct"/>
            <w:vAlign w:val="center"/>
          </w:tcPr>
          <w:p>
            <w:pPr>
              <w:widowControl/>
              <w:jc w:val="center"/>
              <w:rPr>
                <w:rFonts w:ascii="宋体" w:hAnsi="宋体" w:cs="宋体"/>
                <w:b/>
                <w:bCs/>
                <w:kern w:val="0"/>
                <w:szCs w:val="21"/>
              </w:rPr>
            </w:pPr>
            <w:r>
              <w:rPr>
                <w:rFonts w:hint="eastAsia" w:ascii="宋体" w:hAnsi="宋体" w:cs="宋体"/>
                <w:color w:val="000000"/>
                <w:kern w:val="0"/>
                <w:sz w:val="18"/>
                <w:szCs w:val="18"/>
                <w:lang w:bidi="ar"/>
              </w:rPr>
              <w:t>关松林</w:t>
            </w:r>
          </w:p>
        </w:tc>
        <w:tc>
          <w:tcPr>
            <w:tcW w:w="1454"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辽宁省哲学社会科学成果奖</w:t>
            </w:r>
          </w:p>
        </w:tc>
        <w:tc>
          <w:tcPr>
            <w:tcW w:w="485" w:type="pct"/>
            <w:vAlign w:val="center"/>
          </w:tcPr>
          <w:p>
            <w:pPr>
              <w:widowControl/>
              <w:jc w:val="center"/>
              <w:rPr>
                <w:rFonts w:ascii="宋体" w:hAnsi="宋体" w:cs="宋体"/>
                <w:b/>
                <w:bCs/>
                <w:kern w:val="0"/>
                <w:szCs w:val="21"/>
              </w:rPr>
            </w:pPr>
            <w:r>
              <w:rPr>
                <w:rFonts w:hint="eastAsia" w:ascii="宋体" w:hAnsi="宋体" w:cs="宋体"/>
                <w:kern w:val="0"/>
                <w:sz w:val="18"/>
                <w:szCs w:val="18"/>
              </w:rPr>
              <w:t>一等奖</w:t>
            </w:r>
          </w:p>
        </w:tc>
        <w:tc>
          <w:tcPr>
            <w:tcW w:w="504" w:type="pct"/>
            <w:vAlign w:val="center"/>
          </w:tcPr>
          <w:p>
            <w:pPr>
              <w:widowControl/>
              <w:jc w:val="center"/>
              <w:rPr>
                <w:rFonts w:ascii="宋体" w:hAnsi="宋体" w:cs="宋体"/>
                <w:b/>
                <w:bCs/>
                <w:kern w:val="0"/>
                <w:szCs w:val="21"/>
              </w:rPr>
            </w:pPr>
            <w:r>
              <w:rPr>
                <w:rFonts w:hint="eastAsia" w:ascii="宋体" w:hAnsi="宋体" w:cs="宋体"/>
                <w:kern w:val="0"/>
                <w:sz w:val="18"/>
                <w:szCs w:val="18"/>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3</w:t>
            </w:r>
          </w:p>
        </w:tc>
        <w:tc>
          <w:tcPr>
            <w:tcW w:w="1788" w:type="pct"/>
            <w:vAlign w:val="center"/>
          </w:tcPr>
          <w:p>
            <w:pPr>
              <w:widowControl/>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kern w:val="0"/>
                <w:sz w:val="18"/>
                <w:szCs w:val="18"/>
              </w:rPr>
              <w:t>大众化背景下普通高等学校本科专业设置研究</w:t>
            </w:r>
          </w:p>
        </w:tc>
        <w:tc>
          <w:tcPr>
            <w:tcW w:w="485" w:type="pct"/>
            <w:vAlign w:val="center"/>
          </w:tcPr>
          <w:p>
            <w:pPr>
              <w:widowControl/>
              <w:jc w:val="center"/>
              <w:rPr>
                <w:rFonts w:ascii="宋体" w:hAnsi="宋体" w:cs="宋体"/>
                <w:kern w:val="0"/>
                <w:sz w:val="18"/>
                <w:szCs w:val="18"/>
              </w:rPr>
            </w:pPr>
            <w:r>
              <w:rPr>
                <w:rFonts w:hint="eastAsia" w:ascii="宋体" w:hAnsi="宋体" w:cs="宋体"/>
                <w:kern w:val="0"/>
                <w:sz w:val="18"/>
                <w:szCs w:val="18"/>
              </w:rPr>
              <w:t>唐为民</w:t>
            </w:r>
          </w:p>
        </w:tc>
        <w:tc>
          <w:tcPr>
            <w:tcW w:w="1454"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辽宁省哲学社会科学成果奖</w:t>
            </w:r>
          </w:p>
        </w:tc>
        <w:tc>
          <w:tcPr>
            <w:tcW w:w="485" w:type="pct"/>
            <w:vAlign w:val="center"/>
          </w:tcPr>
          <w:p>
            <w:pPr>
              <w:widowControl/>
              <w:jc w:val="center"/>
              <w:rPr>
                <w:rFonts w:ascii="宋体" w:hAnsi="宋体" w:cs="宋体"/>
                <w:kern w:val="0"/>
                <w:sz w:val="18"/>
                <w:szCs w:val="18"/>
              </w:rPr>
            </w:pPr>
            <w:r>
              <w:rPr>
                <w:rFonts w:hint="eastAsia" w:ascii="宋体" w:hAnsi="宋体" w:cs="宋体"/>
                <w:kern w:val="0"/>
                <w:sz w:val="18"/>
                <w:szCs w:val="18"/>
              </w:rPr>
              <w:t>二等奖</w:t>
            </w:r>
          </w:p>
        </w:tc>
        <w:tc>
          <w:tcPr>
            <w:tcW w:w="504"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4</w:t>
            </w:r>
          </w:p>
        </w:tc>
        <w:tc>
          <w:tcPr>
            <w:tcW w:w="1788" w:type="pct"/>
            <w:vAlign w:val="center"/>
          </w:tcPr>
          <w:p>
            <w:pPr>
              <w:widowControl/>
              <w:jc w:val="center"/>
              <w:rPr>
                <w:rFonts w:asciiTheme="minorEastAsia" w:hAnsiTheme="minorEastAsia" w:eastAsiaTheme="minorEastAsia" w:cstheme="minorEastAsia"/>
                <w:color w:val="000000"/>
                <w:kern w:val="0"/>
                <w:sz w:val="18"/>
                <w:szCs w:val="18"/>
              </w:rPr>
            </w:pPr>
            <w:r>
              <w:rPr>
                <w:rFonts w:hint="eastAsia" w:asciiTheme="minorEastAsia" w:hAnsiTheme="minorEastAsia" w:eastAsiaTheme="minorEastAsia" w:cstheme="minorEastAsia"/>
                <w:color w:val="000000"/>
                <w:sz w:val="18"/>
                <w:szCs w:val="18"/>
              </w:rPr>
              <w:t>怀旧倾向对老龄消费者品牌偏好的影响——以中华老字号品牌为例</w:t>
            </w:r>
          </w:p>
        </w:tc>
        <w:tc>
          <w:tcPr>
            <w:tcW w:w="485"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艳</w:t>
            </w:r>
          </w:p>
        </w:tc>
        <w:tc>
          <w:tcPr>
            <w:tcW w:w="1454"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辽宁省哲学社会科学成果奖</w:t>
            </w:r>
          </w:p>
        </w:tc>
        <w:tc>
          <w:tcPr>
            <w:tcW w:w="485" w:type="pct"/>
            <w:vAlign w:val="center"/>
          </w:tcPr>
          <w:p>
            <w:pPr>
              <w:widowControl/>
              <w:jc w:val="center"/>
              <w:rPr>
                <w:rFonts w:ascii="宋体" w:hAnsi="宋体" w:cs="宋体"/>
                <w:kern w:val="0"/>
                <w:sz w:val="18"/>
                <w:szCs w:val="18"/>
              </w:rPr>
            </w:pPr>
            <w:r>
              <w:rPr>
                <w:rFonts w:hint="eastAsia" w:ascii="宋体" w:hAnsi="宋体" w:cs="宋体"/>
                <w:kern w:val="0"/>
                <w:sz w:val="18"/>
                <w:szCs w:val="18"/>
              </w:rPr>
              <w:t>二等奖</w:t>
            </w:r>
          </w:p>
        </w:tc>
        <w:tc>
          <w:tcPr>
            <w:tcW w:w="504" w:type="pct"/>
            <w:vAlign w:val="center"/>
          </w:tcPr>
          <w:p>
            <w:pPr>
              <w:widowControl/>
              <w:jc w:val="center"/>
              <w:rPr>
                <w:rFonts w:ascii="宋体" w:hAnsi="宋体" w:cs="宋体"/>
                <w:kern w:val="0"/>
                <w:sz w:val="18"/>
                <w:szCs w:val="18"/>
              </w:rPr>
            </w:pPr>
            <w:r>
              <w:rPr>
                <w:rFonts w:hint="eastAsia" w:ascii="宋体" w:hAnsi="宋体" w:cs="宋体"/>
                <w:kern w:val="0"/>
                <w:sz w:val="18"/>
                <w:szCs w:val="18"/>
              </w:rPr>
              <w:t>2</w:t>
            </w:r>
            <w:r>
              <w:rPr>
                <w:rFonts w:ascii="宋体" w:hAnsi="宋体" w:cs="宋体"/>
                <w:kern w:val="0"/>
                <w:sz w:val="18"/>
                <w:szCs w:val="18"/>
              </w:rPr>
              <w:t>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5</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国际视野下的中高等职业教育衔接：模式、特征与启示</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蒋春洋</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6</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高等学校人事代理制度的现实困惑与发展思路</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刘  伟</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7</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俄罗斯第三代教师教育国家标准的内容与特点</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李艳辉</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8</w:t>
            </w:r>
          </w:p>
        </w:tc>
        <w:tc>
          <w:tcPr>
            <w:tcW w:w="1788" w:type="pct"/>
            <w:vAlign w:val="center"/>
          </w:tcPr>
          <w:p>
            <w:pPr>
              <w:widowControl/>
              <w:tabs>
                <w:tab w:val="left" w:pos="1778"/>
              </w:tabs>
              <w:jc w:val="left"/>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发达国家中小学教师培训的经验与启示——以美国、英国、日本为例</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关松林</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9</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社会排斥对自我损耗的影响：自我知觉的克服作用</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张  野</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10</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德国学习领域课程：职业教育教学体系的转变</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徐  涵</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11</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高校社会主义核心价值观协同教育机制探析</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李晓虹</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12</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组织认同与离职意向关系的元分析</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张淑华</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13</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美国校园欺凌立法：理念、路径与内容</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杨  婕</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14</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大学中国模式：逻辑要义、基本特质与文化效应</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朴雪涛</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一等奖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15</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不同社会情境对儿童奖惩分配公平性的影响</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张  野</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一等奖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16</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面向2030年辽宁省职业教育人才供给体系建设研究</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徐  涵</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17</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内隐学习在学习效率上的个体差异性研究</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周铁民</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18</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新生代农民身份认同的心理重构及其与偏差行为的关系——心理结构变化视角</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张淑华</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19</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教学的概念考察与重塑</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迟艳杰</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英、德、日三国职业教育学业评价标准建设的经验与启示</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韩  玉</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宋体" w:hAnsi="宋体" w:cs="宋体"/>
                <w:kern w:val="0"/>
                <w:szCs w:val="21"/>
              </w:rPr>
            </w:pPr>
            <w:r>
              <w:rPr>
                <w:rFonts w:hint="eastAsia" w:ascii="宋体" w:hAnsi="宋体" w:cs="宋体"/>
                <w:kern w:val="0"/>
                <w:szCs w:val="21"/>
              </w:rPr>
              <w:t>21</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中国课程概念研究四十年：回顾与展望</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宋国才</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辽宁省哲学社会科学成果奖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22</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大学中国模式：逻辑要义、基本特征与文化效应</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朴雪涛</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第六届全国教育科学研究优秀成果奖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二等奖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28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23</w:t>
            </w:r>
          </w:p>
        </w:tc>
        <w:tc>
          <w:tcPr>
            <w:tcW w:w="1788"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教育综合改革方法论</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郝德永</w:t>
            </w:r>
          </w:p>
        </w:tc>
        <w:tc>
          <w:tcPr>
            <w:tcW w:w="145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第六届全国教育科学研究优秀成果奖</w:t>
            </w:r>
          </w:p>
        </w:tc>
        <w:tc>
          <w:tcPr>
            <w:tcW w:w="485"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三等奖</w:t>
            </w:r>
          </w:p>
        </w:tc>
        <w:tc>
          <w:tcPr>
            <w:tcW w:w="504" w:type="pct"/>
            <w:vAlign w:val="center"/>
          </w:tcPr>
          <w:p>
            <w:pPr>
              <w:widowControl/>
              <w:jc w:val="center"/>
              <w:rPr>
                <w:rFonts w:asciiTheme="minorEastAsia" w:hAnsiTheme="minorEastAsia" w:eastAsiaTheme="minorEastAsia" w:cstheme="minorEastAsia"/>
                <w:kern w:val="0"/>
                <w:sz w:val="18"/>
                <w:szCs w:val="18"/>
              </w:rPr>
            </w:pPr>
            <w:r>
              <w:rPr>
                <w:rFonts w:hint="eastAsia" w:asciiTheme="minorEastAsia" w:hAnsiTheme="minorEastAsia" w:eastAsiaTheme="minorEastAsia" w:cstheme="minorEastAsia"/>
                <w:kern w:val="0"/>
                <w:sz w:val="18"/>
                <w:szCs w:val="18"/>
              </w:rPr>
              <w:t>2021</w:t>
            </w:r>
          </w:p>
        </w:tc>
      </w:tr>
    </w:tbl>
    <w:p>
      <w:pPr>
        <w:rPr>
          <w:rFonts w:ascii="宋体" w:hAnsi="宋体" w:cs="宋体"/>
          <w:b/>
          <w:bCs/>
          <w:color w:val="000000"/>
          <w:kern w:val="0"/>
          <w:szCs w:val="21"/>
        </w:rPr>
      </w:pPr>
    </w:p>
    <w:p>
      <w:pPr>
        <w:spacing w:before="156" w:beforeLines="50" w:after="156" w:afterLines="50"/>
        <w:ind w:firstLine="482" w:firstLineChars="200"/>
        <w:rPr>
          <w:b/>
          <w:bCs/>
          <w:sz w:val="24"/>
        </w:rPr>
      </w:pPr>
      <w:r>
        <w:rPr>
          <w:rFonts w:hint="eastAsia"/>
          <w:b/>
          <w:bCs/>
          <w:sz w:val="24"/>
        </w:rPr>
        <w:t>（六）研究基地建设情况</w:t>
      </w:r>
    </w:p>
    <w:tbl>
      <w:tblPr>
        <w:tblStyle w:val="9"/>
        <w:tblW w:w="513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9"/>
        <w:gridCol w:w="3881"/>
        <w:gridCol w:w="2476"/>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2215" w:type="pct"/>
            <w:vAlign w:val="center"/>
          </w:tcPr>
          <w:p>
            <w:pPr>
              <w:widowControl/>
              <w:jc w:val="center"/>
              <w:rPr>
                <w:rFonts w:ascii="宋体" w:cs="宋体"/>
                <w:b/>
                <w:bCs/>
                <w:kern w:val="0"/>
                <w:szCs w:val="21"/>
              </w:rPr>
            </w:pPr>
            <w:r>
              <w:rPr>
                <w:rFonts w:hint="eastAsia" w:ascii="宋体" w:hAnsi="宋体" w:cs="宋体"/>
                <w:b/>
                <w:bCs/>
                <w:kern w:val="0"/>
                <w:szCs w:val="21"/>
              </w:rPr>
              <w:t>基地名称</w:t>
            </w:r>
          </w:p>
        </w:tc>
        <w:tc>
          <w:tcPr>
            <w:tcW w:w="1413" w:type="pct"/>
            <w:vAlign w:val="center"/>
          </w:tcPr>
          <w:p>
            <w:pPr>
              <w:widowControl/>
              <w:jc w:val="center"/>
              <w:rPr>
                <w:rFonts w:ascii="宋体" w:cs="宋体"/>
                <w:b/>
                <w:bCs/>
                <w:kern w:val="0"/>
                <w:szCs w:val="21"/>
              </w:rPr>
            </w:pPr>
            <w:r>
              <w:rPr>
                <w:rFonts w:hint="eastAsia" w:ascii="宋体" w:hAnsi="宋体" w:cs="宋体"/>
                <w:b/>
                <w:bCs/>
                <w:kern w:val="0"/>
                <w:szCs w:val="21"/>
              </w:rPr>
              <w:t>部门</w:t>
            </w:r>
          </w:p>
        </w:tc>
        <w:tc>
          <w:tcPr>
            <w:tcW w:w="742" w:type="pct"/>
            <w:vAlign w:val="center"/>
          </w:tcPr>
          <w:p>
            <w:pPr>
              <w:widowControl/>
              <w:jc w:val="center"/>
              <w:rPr>
                <w:rFonts w:ascii="宋体" w:cs="宋体"/>
                <w:b/>
                <w:bCs/>
                <w:kern w:val="0"/>
                <w:szCs w:val="21"/>
              </w:rPr>
            </w:pPr>
            <w:r>
              <w:rPr>
                <w:rFonts w:hint="eastAsia" w:ascii="宋体" w:hAnsi="宋体" w:cs="宋体"/>
                <w:b/>
                <w:bCs/>
                <w:kern w:val="0"/>
                <w:szCs w:val="21"/>
              </w:rPr>
              <w:t>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eastAsia="宋体" w:cs="宋体"/>
                <w:b/>
                <w:bCs/>
                <w:kern w:val="0"/>
                <w:sz w:val="21"/>
                <w:szCs w:val="21"/>
                <w:lang w:val="en-US" w:eastAsia="zh-CN" w:bidi="ar-SA"/>
              </w:rPr>
            </w:pPr>
            <w:r>
              <w:rPr>
                <w:rFonts w:ascii="宋体" w:hAnsi="宋体" w:cs="宋体"/>
                <w:kern w:val="0"/>
                <w:sz w:val="18"/>
                <w:szCs w:val="18"/>
              </w:rPr>
              <w:t>1</w:t>
            </w:r>
          </w:p>
        </w:tc>
        <w:tc>
          <w:tcPr>
            <w:tcW w:w="2215" w:type="pct"/>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俄罗斯教育研究中心</w:t>
            </w:r>
          </w:p>
        </w:tc>
        <w:tc>
          <w:tcPr>
            <w:tcW w:w="1413" w:type="pct"/>
            <w:vAlign w:val="center"/>
          </w:tcPr>
          <w:p>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中国教育科学研究所</w:t>
            </w:r>
          </w:p>
        </w:tc>
        <w:tc>
          <w:tcPr>
            <w:tcW w:w="742" w:type="pct"/>
            <w:vAlign w:val="center"/>
          </w:tcPr>
          <w:p>
            <w:pPr>
              <w:widowControl/>
              <w:jc w:val="center"/>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刘振宇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eastAsia="宋体" w:cs="宋体"/>
                <w:b/>
                <w:bCs/>
                <w:kern w:val="0"/>
                <w:sz w:val="21"/>
                <w:szCs w:val="21"/>
                <w:lang w:val="en-US" w:eastAsia="zh-CN" w:bidi="ar-SA"/>
              </w:rPr>
            </w:pPr>
            <w:r>
              <w:rPr>
                <w:rFonts w:ascii="宋体" w:hAnsi="宋体" w:cs="宋体"/>
                <w:kern w:val="0"/>
                <w:sz w:val="18"/>
                <w:szCs w:val="18"/>
              </w:rPr>
              <w:t>2</w:t>
            </w:r>
          </w:p>
        </w:tc>
        <w:tc>
          <w:tcPr>
            <w:tcW w:w="2215"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辽宁省教育与经济社会发展研究基地</w:t>
            </w:r>
          </w:p>
        </w:tc>
        <w:tc>
          <w:tcPr>
            <w:tcW w:w="1413"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辽宁省社会科学界联合会</w:t>
            </w:r>
          </w:p>
        </w:tc>
        <w:tc>
          <w:tcPr>
            <w:tcW w:w="742" w:type="pct"/>
            <w:vAlign w:val="center"/>
          </w:tcPr>
          <w:p>
            <w:pPr>
              <w:widowControl/>
              <w:jc w:val="center"/>
              <w:rPr>
                <w:rFonts w:ascii="宋体" w:hAnsi="宋体" w:cs="宋体"/>
                <w:b/>
                <w:bCs/>
                <w:kern w:val="0"/>
                <w:szCs w:val="21"/>
              </w:rPr>
            </w:pPr>
            <w:r>
              <w:rPr>
                <w:rFonts w:hint="eastAsia" w:ascii="宋体" w:hAnsi="宋体" w:cs="宋体"/>
                <w:kern w:val="0"/>
                <w:sz w:val="18"/>
                <w:szCs w:val="18"/>
              </w:rPr>
              <w:t>郝德永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eastAsia="宋体" w:cs="宋体"/>
                <w:kern w:val="0"/>
                <w:sz w:val="18"/>
                <w:szCs w:val="18"/>
                <w:lang w:val="en-US" w:eastAsia="zh-CN" w:bidi="ar-SA"/>
              </w:rPr>
            </w:pPr>
            <w:r>
              <w:rPr>
                <w:rFonts w:ascii="宋体" w:hAnsi="宋体" w:cs="宋体"/>
                <w:kern w:val="0"/>
                <w:sz w:val="18"/>
                <w:szCs w:val="18"/>
              </w:rPr>
              <w:t>3</w:t>
            </w:r>
          </w:p>
        </w:tc>
        <w:tc>
          <w:tcPr>
            <w:tcW w:w="2215" w:type="pct"/>
            <w:vAlign w:val="center"/>
          </w:tcPr>
          <w:p>
            <w:pPr>
              <w:widowControl/>
              <w:jc w:val="center"/>
              <w:rPr>
                <w:rFonts w:ascii="宋体" w:hAnsi="宋体" w:cs="宋体"/>
                <w:b/>
                <w:bCs/>
                <w:kern w:val="0"/>
                <w:szCs w:val="21"/>
              </w:rPr>
            </w:pPr>
            <w:r>
              <w:rPr>
                <w:rFonts w:hint="eastAsia" w:ascii="宋体" w:hAnsi="宋体" w:cs="宋体"/>
                <w:kern w:val="0"/>
                <w:sz w:val="18"/>
                <w:szCs w:val="18"/>
              </w:rPr>
              <w:t>现代大学制度研究基地</w:t>
            </w:r>
          </w:p>
        </w:tc>
        <w:tc>
          <w:tcPr>
            <w:tcW w:w="1413"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辽宁省教育科学规划办公室</w:t>
            </w:r>
          </w:p>
        </w:tc>
        <w:tc>
          <w:tcPr>
            <w:tcW w:w="742" w:type="pct"/>
            <w:vAlign w:val="center"/>
          </w:tcPr>
          <w:p>
            <w:pPr>
              <w:widowControl/>
              <w:jc w:val="center"/>
              <w:rPr>
                <w:rFonts w:ascii="宋体" w:hAnsi="宋体" w:cs="宋体"/>
                <w:b/>
                <w:bCs/>
                <w:kern w:val="0"/>
                <w:szCs w:val="21"/>
              </w:rPr>
            </w:pPr>
            <w:r>
              <w:rPr>
                <w:rFonts w:hint="eastAsia" w:ascii="宋体" w:hAnsi="宋体" w:cs="宋体"/>
                <w:kern w:val="0"/>
                <w:sz w:val="18"/>
                <w:szCs w:val="18"/>
              </w:rPr>
              <w:t>朴雪涛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eastAsia="宋体" w:cs="宋体"/>
                <w:b/>
                <w:bCs/>
                <w:kern w:val="0"/>
                <w:sz w:val="21"/>
                <w:szCs w:val="21"/>
                <w:lang w:val="en-US" w:eastAsia="zh-CN" w:bidi="ar-SA"/>
              </w:rPr>
            </w:pPr>
            <w:r>
              <w:rPr>
                <w:rFonts w:ascii="宋体" w:hAnsi="宋体" w:cs="宋体"/>
                <w:kern w:val="0"/>
                <w:sz w:val="18"/>
                <w:szCs w:val="18"/>
              </w:rPr>
              <w:t>4</w:t>
            </w:r>
          </w:p>
        </w:tc>
        <w:tc>
          <w:tcPr>
            <w:tcW w:w="2215" w:type="pct"/>
            <w:vAlign w:val="center"/>
          </w:tcPr>
          <w:p>
            <w:pPr>
              <w:widowControl/>
              <w:jc w:val="center"/>
              <w:rPr>
                <w:rFonts w:ascii="宋体" w:hAnsi="宋体" w:cs="宋体"/>
                <w:kern w:val="0"/>
                <w:sz w:val="18"/>
                <w:szCs w:val="18"/>
              </w:rPr>
            </w:pPr>
            <w:r>
              <w:rPr>
                <w:rFonts w:hint="eastAsia" w:ascii="宋体" w:hAnsi="宋体" w:cs="宋体"/>
                <w:kern w:val="0"/>
                <w:sz w:val="18"/>
                <w:szCs w:val="18"/>
              </w:rPr>
              <w:t>职业教育专业建设与人才培养模式研究基地</w:t>
            </w:r>
          </w:p>
        </w:tc>
        <w:tc>
          <w:tcPr>
            <w:tcW w:w="1413"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辽宁省教育科学规划办公室</w:t>
            </w:r>
          </w:p>
        </w:tc>
        <w:tc>
          <w:tcPr>
            <w:tcW w:w="742"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徐 </w:t>
            </w:r>
            <w:r>
              <w:rPr>
                <w:rFonts w:ascii="宋体" w:hAnsi="宋体" w:cs="宋体"/>
                <w:kern w:val="0"/>
                <w:sz w:val="18"/>
                <w:szCs w:val="18"/>
              </w:rPr>
              <w:t xml:space="preserve"> </w:t>
            </w:r>
            <w:r>
              <w:rPr>
                <w:rFonts w:hint="eastAsia" w:ascii="宋体" w:hAnsi="宋体" w:cs="宋体"/>
                <w:kern w:val="0"/>
                <w:sz w:val="18"/>
                <w:szCs w:val="18"/>
              </w:rPr>
              <w:t>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ascii="宋体" w:hAnsi="宋体" w:eastAsia="宋体" w:cs="宋体"/>
                <w:kern w:val="0"/>
                <w:sz w:val="18"/>
                <w:szCs w:val="18"/>
                <w:lang w:val="en-US" w:eastAsia="zh-CN" w:bidi="ar-SA"/>
              </w:rPr>
            </w:pPr>
            <w:r>
              <w:rPr>
                <w:rFonts w:ascii="宋体" w:hAnsi="宋体" w:cs="宋体"/>
                <w:kern w:val="0"/>
                <w:sz w:val="18"/>
                <w:szCs w:val="18"/>
              </w:rPr>
              <w:t>5</w:t>
            </w:r>
          </w:p>
        </w:tc>
        <w:tc>
          <w:tcPr>
            <w:tcW w:w="2215"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辽宁省教育纠纷预防与干预研究基地</w:t>
            </w:r>
          </w:p>
        </w:tc>
        <w:tc>
          <w:tcPr>
            <w:tcW w:w="1413" w:type="pct"/>
            <w:vAlign w:val="center"/>
          </w:tcPr>
          <w:p>
            <w:pPr>
              <w:widowControl/>
              <w:jc w:val="center"/>
              <w:rPr>
                <w:rFonts w:ascii="宋体" w:hAnsi="宋体" w:cs="宋体"/>
                <w:b/>
                <w:bCs/>
                <w:kern w:val="0"/>
                <w:szCs w:val="21"/>
              </w:rPr>
            </w:pPr>
            <w:r>
              <w:rPr>
                <w:rFonts w:hint="eastAsia" w:ascii="宋体" w:hAnsi="宋体" w:cs="宋体"/>
                <w:kern w:val="0"/>
                <w:sz w:val="18"/>
                <w:szCs w:val="18"/>
              </w:rPr>
              <w:t>辽宁省教育科学规划办公室</w:t>
            </w:r>
          </w:p>
        </w:tc>
        <w:tc>
          <w:tcPr>
            <w:tcW w:w="742" w:type="pct"/>
            <w:vAlign w:val="center"/>
          </w:tcPr>
          <w:p>
            <w:pPr>
              <w:widowControl/>
              <w:jc w:val="center"/>
              <w:rPr>
                <w:rFonts w:ascii="宋体" w:hAnsi="宋体" w:cs="宋体"/>
                <w:b/>
                <w:bCs/>
                <w:kern w:val="0"/>
                <w:szCs w:val="21"/>
              </w:rPr>
            </w:pPr>
            <w:r>
              <w:rPr>
                <w:rFonts w:hint="eastAsia" w:ascii="宋体" w:hAnsi="宋体" w:cs="宋体"/>
                <w:kern w:val="0"/>
                <w:sz w:val="18"/>
                <w:szCs w:val="18"/>
              </w:rPr>
              <w:t>郝淑华、赵士谦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tblHeader/>
          <w:jc w:val="center"/>
        </w:trPr>
        <w:tc>
          <w:tcPr>
            <w:tcW w:w="628" w:type="pct"/>
            <w:vAlign w:val="center"/>
          </w:tcPr>
          <w:p>
            <w:pPr>
              <w:widowControl/>
              <w:jc w:val="center"/>
              <w:rPr>
                <w:rFonts w:hint="eastAsia" w:ascii="宋体" w:hAnsi="宋体" w:eastAsia="宋体" w:cs="宋体"/>
                <w:kern w:val="0"/>
                <w:sz w:val="18"/>
                <w:szCs w:val="18"/>
                <w:lang w:eastAsia="zh-CN"/>
              </w:rPr>
            </w:pPr>
            <w:r>
              <w:rPr>
                <w:rFonts w:hint="eastAsia" w:ascii="宋体" w:hAnsi="宋体" w:cs="宋体"/>
                <w:kern w:val="0"/>
                <w:sz w:val="18"/>
                <w:szCs w:val="18"/>
                <w:lang w:val="en-US" w:eastAsia="zh-CN"/>
              </w:rPr>
              <w:t>6</w:t>
            </w:r>
          </w:p>
        </w:tc>
        <w:tc>
          <w:tcPr>
            <w:tcW w:w="2215"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辽宁省妇女理论研究基地</w:t>
            </w:r>
          </w:p>
        </w:tc>
        <w:tc>
          <w:tcPr>
            <w:tcW w:w="1413" w:type="pct"/>
            <w:vAlign w:val="center"/>
          </w:tcPr>
          <w:p>
            <w:pPr>
              <w:widowControl/>
              <w:jc w:val="center"/>
              <w:rPr>
                <w:rFonts w:ascii="宋体" w:hAnsi="宋体" w:cs="宋体"/>
                <w:kern w:val="0"/>
                <w:sz w:val="18"/>
                <w:szCs w:val="18"/>
              </w:rPr>
            </w:pPr>
            <w:r>
              <w:rPr>
                <w:rFonts w:hint="eastAsia" w:ascii="宋体" w:hAnsi="宋体" w:cs="宋体"/>
                <w:kern w:val="0"/>
                <w:sz w:val="18"/>
                <w:szCs w:val="18"/>
              </w:rPr>
              <w:t>辽宁省妇联</w:t>
            </w:r>
          </w:p>
        </w:tc>
        <w:tc>
          <w:tcPr>
            <w:tcW w:w="742" w:type="pct"/>
            <w:vAlign w:val="center"/>
          </w:tcPr>
          <w:p>
            <w:pPr>
              <w:widowControl/>
              <w:jc w:val="center"/>
              <w:rPr>
                <w:rFonts w:ascii="宋体" w:hAnsi="宋体" w:cs="宋体"/>
                <w:kern w:val="0"/>
                <w:sz w:val="18"/>
                <w:szCs w:val="18"/>
              </w:rPr>
            </w:pPr>
            <w:r>
              <w:rPr>
                <w:rFonts w:hint="eastAsia" w:ascii="宋体" w:hAnsi="宋体" w:cs="宋体"/>
                <w:kern w:val="0"/>
                <w:sz w:val="18"/>
                <w:szCs w:val="18"/>
              </w:rPr>
              <w:t xml:space="preserve">张 </w:t>
            </w:r>
            <w:r>
              <w:rPr>
                <w:rFonts w:ascii="宋体" w:hAnsi="宋体" w:cs="宋体"/>
                <w:kern w:val="0"/>
                <w:sz w:val="18"/>
                <w:szCs w:val="18"/>
              </w:rPr>
              <w:t xml:space="preserve"> </w:t>
            </w:r>
            <w:r>
              <w:rPr>
                <w:rFonts w:hint="eastAsia" w:ascii="宋体" w:hAnsi="宋体" w:cs="宋体"/>
                <w:kern w:val="0"/>
                <w:sz w:val="18"/>
                <w:szCs w:val="18"/>
              </w:rPr>
              <w:t>野</w:t>
            </w:r>
          </w:p>
        </w:tc>
      </w:tr>
    </w:tbl>
    <w:p>
      <w:pPr>
        <w:spacing w:line="360" w:lineRule="auto"/>
        <w:jc w:val="left"/>
        <w:rPr>
          <w:rFonts w:ascii="宋体" w:hAnsi="宋体" w:cs="宋体"/>
          <w:color w:val="050505"/>
          <w:spacing w:val="8"/>
          <w:sz w:val="24"/>
          <w:shd w:val="clear" w:color="auto"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hkYmUwNmY4MTU1MmYxZjkyNTU0MTczN2E4MDNhNzgifQ=="/>
  </w:docVars>
  <w:rsids>
    <w:rsidRoot w:val="33781031"/>
    <w:rsid w:val="00075328"/>
    <w:rsid w:val="001431DB"/>
    <w:rsid w:val="00195957"/>
    <w:rsid w:val="002936DE"/>
    <w:rsid w:val="002F1C94"/>
    <w:rsid w:val="0032625B"/>
    <w:rsid w:val="00340786"/>
    <w:rsid w:val="00343386"/>
    <w:rsid w:val="003E20BC"/>
    <w:rsid w:val="00454C96"/>
    <w:rsid w:val="004979FF"/>
    <w:rsid w:val="00503141"/>
    <w:rsid w:val="00531A15"/>
    <w:rsid w:val="00590B0E"/>
    <w:rsid w:val="005F6F0A"/>
    <w:rsid w:val="00617881"/>
    <w:rsid w:val="006B5882"/>
    <w:rsid w:val="006E0E7E"/>
    <w:rsid w:val="006F05EA"/>
    <w:rsid w:val="00754E48"/>
    <w:rsid w:val="00764FB6"/>
    <w:rsid w:val="007F4EC5"/>
    <w:rsid w:val="00963895"/>
    <w:rsid w:val="009824BE"/>
    <w:rsid w:val="009C36E0"/>
    <w:rsid w:val="00B05C1C"/>
    <w:rsid w:val="00B135C8"/>
    <w:rsid w:val="00B36260"/>
    <w:rsid w:val="00B43021"/>
    <w:rsid w:val="00B52113"/>
    <w:rsid w:val="00C077C0"/>
    <w:rsid w:val="00C254B8"/>
    <w:rsid w:val="00E16260"/>
    <w:rsid w:val="00E53C58"/>
    <w:rsid w:val="00E92236"/>
    <w:rsid w:val="00EC07BE"/>
    <w:rsid w:val="00F77E42"/>
    <w:rsid w:val="00FE6D62"/>
    <w:rsid w:val="0109452E"/>
    <w:rsid w:val="010A353B"/>
    <w:rsid w:val="012E11C9"/>
    <w:rsid w:val="01EF4A3F"/>
    <w:rsid w:val="02EC30BD"/>
    <w:rsid w:val="02F63780"/>
    <w:rsid w:val="03196F07"/>
    <w:rsid w:val="041A0743"/>
    <w:rsid w:val="04626190"/>
    <w:rsid w:val="05C175FC"/>
    <w:rsid w:val="060A1719"/>
    <w:rsid w:val="067A57F6"/>
    <w:rsid w:val="07A77DEB"/>
    <w:rsid w:val="07B9695F"/>
    <w:rsid w:val="080D690E"/>
    <w:rsid w:val="083A09CB"/>
    <w:rsid w:val="08F333FF"/>
    <w:rsid w:val="09915153"/>
    <w:rsid w:val="09B834A5"/>
    <w:rsid w:val="09FA17B3"/>
    <w:rsid w:val="0B087701"/>
    <w:rsid w:val="0BC858A7"/>
    <w:rsid w:val="0C357390"/>
    <w:rsid w:val="0C610614"/>
    <w:rsid w:val="0D484918"/>
    <w:rsid w:val="0E592D16"/>
    <w:rsid w:val="0E8510FA"/>
    <w:rsid w:val="0EDB32C2"/>
    <w:rsid w:val="0F4229C2"/>
    <w:rsid w:val="102F331E"/>
    <w:rsid w:val="11586EE7"/>
    <w:rsid w:val="123739AD"/>
    <w:rsid w:val="12774F13"/>
    <w:rsid w:val="157A6312"/>
    <w:rsid w:val="159F616B"/>
    <w:rsid w:val="16FF7D6A"/>
    <w:rsid w:val="171A30CA"/>
    <w:rsid w:val="179944C6"/>
    <w:rsid w:val="185A1827"/>
    <w:rsid w:val="189B1DE2"/>
    <w:rsid w:val="18BC599B"/>
    <w:rsid w:val="198C53F8"/>
    <w:rsid w:val="19AD2B76"/>
    <w:rsid w:val="1A0A723F"/>
    <w:rsid w:val="1B274F60"/>
    <w:rsid w:val="1BC670A8"/>
    <w:rsid w:val="1BF754B3"/>
    <w:rsid w:val="1CD804ED"/>
    <w:rsid w:val="1E745DFF"/>
    <w:rsid w:val="206F66E4"/>
    <w:rsid w:val="20D5741D"/>
    <w:rsid w:val="21FC3824"/>
    <w:rsid w:val="22420CBB"/>
    <w:rsid w:val="22925F36"/>
    <w:rsid w:val="22CC4070"/>
    <w:rsid w:val="23E12CD1"/>
    <w:rsid w:val="24FD0D5F"/>
    <w:rsid w:val="255B0AD9"/>
    <w:rsid w:val="25FC0BA2"/>
    <w:rsid w:val="26741936"/>
    <w:rsid w:val="273B34CE"/>
    <w:rsid w:val="282E2DC5"/>
    <w:rsid w:val="284C6E05"/>
    <w:rsid w:val="28813BE0"/>
    <w:rsid w:val="292440AC"/>
    <w:rsid w:val="295D6748"/>
    <w:rsid w:val="2BE13314"/>
    <w:rsid w:val="2C117DB2"/>
    <w:rsid w:val="2C4464F3"/>
    <w:rsid w:val="2D7921CC"/>
    <w:rsid w:val="2DC21149"/>
    <w:rsid w:val="2F1A6407"/>
    <w:rsid w:val="2FC26627"/>
    <w:rsid w:val="306025D2"/>
    <w:rsid w:val="3135465C"/>
    <w:rsid w:val="318E7672"/>
    <w:rsid w:val="321569BF"/>
    <w:rsid w:val="32C11EFB"/>
    <w:rsid w:val="33781031"/>
    <w:rsid w:val="33966EA6"/>
    <w:rsid w:val="33F32FA8"/>
    <w:rsid w:val="34384B8F"/>
    <w:rsid w:val="343E0768"/>
    <w:rsid w:val="348907CC"/>
    <w:rsid w:val="34D65D7C"/>
    <w:rsid w:val="35775243"/>
    <w:rsid w:val="36140CE4"/>
    <w:rsid w:val="364F191D"/>
    <w:rsid w:val="36DF5796"/>
    <w:rsid w:val="378671F7"/>
    <w:rsid w:val="388C2022"/>
    <w:rsid w:val="38E81202"/>
    <w:rsid w:val="39841411"/>
    <w:rsid w:val="399534B4"/>
    <w:rsid w:val="3A015A23"/>
    <w:rsid w:val="3C2B70B0"/>
    <w:rsid w:val="3C372C08"/>
    <w:rsid w:val="3C5D029D"/>
    <w:rsid w:val="3D6472D4"/>
    <w:rsid w:val="3E3839DE"/>
    <w:rsid w:val="3EE50B89"/>
    <w:rsid w:val="3EEC1C71"/>
    <w:rsid w:val="3F0E5E58"/>
    <w:rsid w:val="3F0F58B5"/>
    <w:rsid w:val="3F7A7EE0"/>
    <w:rsid w:val="3FE36479"/>
    <w:rsid w:val="3FFD4DD0"/>
    <w:rsid w:val="402F5BFF"/>
    <w:rsid w:val="40D33AB5"/>
    <w:rsid w:val="40F47C00"/>
    <w:rsid w:val="410545C4"/>
    <w:rsid w:val="410D2263"/>
    <w:rsid w:val="41704DF4"/>
    <w:rsid w:val="41C476B9"/>
    <w:rsid w:val="4208304D"/>
    <w:rsid w:val="42FC301C"/>
    <w:rsid w:val="43BE6733"/>
    <w:rsid w:val="44562721"/>
    <w:rsid w:val="44BD5813"/>
    <w:rsid w:val="451F5999"/>
    <w:rsid w:val="45220D81"/>
    <w:rsid w:val="45794EB1"/>
    <w:rsid w:val="45B01240"/>
    <w:rsid w:val="45C23317"/>
    <w:rsid w:val="45C73A43"/>
    <w:rsid w:val="461940F5"/>
    <w:rsid w:val="472E59C5"/>
    <w:rsid w:val="47637639"/>
    <w:rsid w:val="49801ADE"/>
    <w:rsid w:val="49C72B6D"/>
    <w:rsid w:val="4DE03605"/>
    <w:rsid w:val="4E651D96"/>
    <w:rsid w:val="4F7973DD"/>
    <w:rsid w:val="51A733F4"/>
    <w:rsid w:val="51FF4CE1"/>
    <w:rsid w:val="52A25283"/>
    <w:rsid w:val="52BC4786"/>
    <w:rsid w:val="52DD2325"/>
    <w:rsid w:val="53A12167"/>
    <w:rsid w:val="53D97565"/>
    <w:rsid w:val="54817A35"/>
    <w:rsid w:val="55791C55"/>
    <w:rsid w:val="56071F33"/>
    <w:rsid w:val="560E1E96"/>
    <w:rsid w:val="560E52F8"/>
    <w:rsid w:val="5660666E"/>
    <w:rsid w:val="56C078FB"/>
    <w:rsid w:val="582659A8"/>
    <w:rsid w:val="5981468B"/>
    <w:rsid w:val="59C85D85"/>
    <w:rsid w:val="5AEC49ED"/>
    <w:rsid w:val="5BFA5DA8"/>
    <w:rsid w:val="5C422697"/>
    <w:rsid w:val="5CC051CE"/>
    <w:rsid w:val="5E073333"/>
    <w:rsid w:val="5E171282"/>
    <w:rsid w:val="5F223D0D"/>
    <w:rsid w:val="5F426012"/>
    <w:rsid w:val="5F5F3853"/>
    <w:rsid w:val="601D4B7D"/>
    <w:rsid w:val="6312012D"/>
    <w:rsid w:val="63C45971"/>
    <w:rsid w:val="65883653"/>
    <w:rsid w:val="662326FA"/>
    <w:rsid w:val="66C4425A"/>
    <w:rsid w:val="66CC1BC4"/>
    <w:rsid w:val="66F127F8"/>
    <w:rsid w:val="67670E0A"/>
    <w:rsid w:val="67FC3CC5"/>
    <w:rsid w:val="68D920AF"/>
    <w:rsid w:val="68D93E6E"/>
    <w:rsid w:val="69F36887"/>
    <w:rsid w:val="6A4748F6"/>
    <w:rsid w:val="6B232B43"/>
    <w:rsid w:val="6BEE37AA"/>
    <w:rsid w:val="6C50153E"/>
    <w:rsid w:val="6C941004"/>
    <w:rsid w:val="6CB03A8D"/>
    <w:rsid w:val="6D586D08"/>
    <w:rsid w:val="6DD21A7C"/>
    <w:rsid w:val="6E292877"/>
    <w:rsid w:val="6E3D1F26"/>
    <w:rsid w:val="6E4E0E5D"/>
    <w:rsid w:val="6EBC6305"/>
    <w:rsid w:val="6EFC61DE"/>
    <w:rsid w:val="6F1F7DDD"/>
    <w:rsid w:val="6F944591"/>
    <w:rsid w:val="6FCB17B1"/>
    <w:rsid w:val="6FFB5C97"/>
    <w:rsid w:val="701E2184"/>
    <w:rsid w:val="70B910FB"/>
    <w:rsid w:val="7224293A"/>
    <w:rsid w:val="72B24EEB"/>
    <w:rsid w:val="72EF7E69"/>
    <w:rsid w:val="744C08C9"/>
    <w:rsid w:val="75607007"/>
    <w:rsid w:val="76EB6F58"/>
    <w:rsid w:val="76FD26D9"/>
    <w:rsid w:val="77CE2218"/>
    <w:rsid w:val="78783B9F"/>
    <w:rsid w:val="78961F57"/>
    <w:rsid w:val="78F574E2"/>
    <w:rsid w:val="79C75E10"/>
    <w:rsid w:val="7B52116B"/>
    <w:rsid w:val="7B5828F0"/>
    <w:rsid w:val="7B8657AD"/>
    <w:rsid w:val="7C7C49D3"/>
    <w:rsid w:val="7D0D25D6"/>
    <w:rsid w:val="7DDB18E2"/>
    <w:rsid w:val="7E682A0F"/>
    <w:rsid w:val="7F55348D"/>
    <w:rsid w:val="7F570F9A"/>
    <w:rsid w:val="7FDD34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2">
    <w:name w:val="heading 3"/>
    <w:basedOn w:val="1"/>
    <w:next w:val="1"/>
    <w:qFormat/>
    <w:uiPriority w:val="9"/>
    <w:pPr>
      <w:spacing w:line="600" w:lineRule="exact"/>
      <w:ind w:firstLine="640" w:firstLineChars="200"/>
      <w:outlineLvl w:val="2"/>
    </w:pPr>
    <w:rPr>
      <w:rFonts w:ascii="黑体" w:hAnsi="黑体" w:eastAsia="黑体"/>
      <w:color w:val="000000"/>
      <w:szCs w:val="32"/>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alloon Text"/>
    <w:basedOn w:val="1"/>
    <w:link w:val="19"/>
    <w:qFormat/>
    <w:uiPriority w:val="0"/>
    <w:rPr>
      <w:sz w:val="18"/>
      <w:szCs w:val="18"/>
    </w:rPr>
  </w:style>
  <w:style w:type="paragraph" w:styleId="6">
    <w:name w:val="footer"/>
    <w:basedOn w:val="1"/>
    <w:link w:val="20"/>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jc w:val="left"/>
    </w:pPr>
    <w:rPr>
      <w:rFonts w:ascii="Tahoma" w:hAnsi="Tahoma" w:eastAsia="Tahoma"/>
      <w:kern w:val="0"/>
      <w:sz w:val="24"/>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qFormat/>
    <w:uiPriority w:val="0"/>
    <w:rPr>
      <w:b/>
    </w:rPr>
  </w:style>
  <w:style w:type="character" w:styleId="13">
    <w:name w:val="Hyperlink"/>
    <w:basedOn w:val="11"/>
    <w:qFormat/>
    <w:uiPriority w:val="0"/>
    <w:rPr>
      <w:color w:val="0000FF"/>
      <w:u w:val="single"/>
    </w:rPr>
  </w:style>
  <w:style w:type="character" w:styleId="14">
    <w:name w:val="annotation reference"/>
    <w:basedOn w:val="11"/>
    <w:qFormat/>
    <w:uiPriority w:val="0"/>
    <w:rPr>
      <w:sz w:val="21"/>
      <w:szCs w:val="21"/>
    </w:rPr>
  </w:style>
  <w:style w:type="paragraph" w:styleId="15">
    <w:name w:val="List Paragraph"/>
    <w:basedOn w:val="1"/>
    <w:qFormat/>
    <w:uiPriority w:val="34"/>
    <w:pPr>
      <w:ind w:firstLine="420" w:firstLineChars="200"/>
    </w:pPr>
    <w:rPr>
      <w:szCs w:val="20"/>
    </w:rPr>
  </w:style>
  <w:style w:type="character" w:customStyle="1" w:styleId="16">
    <w:name w:val="font01"/>
    <w:basedOn w:val="11"/>
    <w:qFormat/>
    <w:uiPriority w:val="0"/>
    <w:rPr>
      <w:rFonts w:hint="eastAsia" w:ascii="宋体" w:hAnsi="宋体" w:eastAsia="宋体" w:cs="宋体"/>
      <w:color w:val="000000"/>
      <w:sz w:val="22"/>
      <w:szCs w:val="22"/>
      <w:u w:val="none"/>
    </w:rPr>
  </w:style>
  <w:style w:type="character" w:customStyle="1" w:styleId="17">
    <w:name w:val="font11"/>
    <w:basedOn w:val="11"/>
    <w:qFormat/>
    <w:uiPriority w:val="0"/>
    <w:rPr>
      <w:rFonts w:hint="eastAsia" w:ascii="宋体" w:hAnsi="宋体" w:eastAsia="宋体" w:cs="宋体"/>
      <w:color w:val="000000"/>
      <w:sz w:val="20"/>
      <w:szCs w:val="20"/>
      <w:u w:val="none"/>
    </w:rPr>
  </w:style>
  <w:style w:type="character" w:customStyle="1" w:styleId="18">
    <w:name w:val="font31"/>
    <w:basedOn w:val="11"/>
    <w:uiPriority w:val="0"/>
    <w:rPr>
      <w:rFonts w:hint="eastAsia" w:ascii="宋体" w:hAnsi="宋体" w:eastAsia="宋体" w:cs="宋体"/>
      <w:color w:val="000000"/>
      <w:sz w:val="20"/>
      <w:szCs w:val="20"/>
      <w:u w:val="none"/>
    </w:rPr>
  </w:style>
  <w:style w:type="character" w:customStyle="1" w:styleId="19">
    <w:name w:val="批注框文本 字符"/>
    <w:basedOn w:val="11"/>
    <w:link w:val="5"/>
    <w:qFormat/>
    <w:uiPriority w:val="0"/>
    <w:rPr>
      <w:kern w:val="2"/>
      <w:sz w:val="18"/>
      <w:szCs w:val="18"/>
    </w:rPr>
  </w:style>
  <w:style w:type="character" w:customStyle="1" w:styleId="20">
    <w:name w:val="页脚 字符"/>
    <w:basedOn w:val="11"/>
    <w:link w:val="6"/>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7" Type="http://schemas.openxmlformats.org/officeDocument/2006/relationships/fontTable" Target="fontTable.xml"/><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pn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58</Pages>
  <Words>19889</Words>
  <Characters>22392</Characters>
  <Lines>181</Lines>
  <Paragraphs>51</Paragraphs>
  <TotalTime>2</TotalTime>
  <ScaleCrop>false</ScaleCrop>
  <LinksUpToDate>false</LinksUpToDate>
  <CharactersWithSpaces>22808</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2022-09-15T06:42:00Z</dcterms:created>
  <dc:creator>LS</dc:creator>
  <cp:lastModifiedBy>博</cp:lastModifiedBy>
  <dcterms:modified xsi:type="dcterms:W3CDTF">2022-09-19T12:51:46Z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7B4DDA6AADB44B7F89D6DF69638C8CC9</vt:lpwstr>
  </property>
</Properties>
</file>